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595"/>
        <w:gridCol w:w="6197"/>
      </w:tblGrid>
      <w:tr w:rsidR="000C6008" w:rsidRPr="00A219FB" w14:paraId="5927FEC1" w14:textId="77777777" w:rsidTr="00B33EE5">
        <w:trPr>
          <w:trHeight w:val="639"/>
        </w:trPr>
        <w:tc>
          <w:tcPr>
            <w:tcW w:w="3595" w:type="dxa"/>
          </w:tcPr>
          <w:p w14:paraId="1D1B1BC9" w14:textId="77777777" w:rsidR="006C07B8" w:rsidRPr="00A219FB" w:rsidRDefault="006C07B8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Address</w:t>
            </w:r>
          </w:p>
        </w:tc>
        <w:tc>
          <w:tcPr>
            <w:tcW w:w="6197" w:type="dxa"/>
          </w:tcPr>
          <w:p w14:paraId="3405AF6F" w14:textId="30CB1A45" w:rsidR="006C07B8" w:rsidRPr="00A219FB" w:rsidRDefault="006803BB" w:rsidP="00554693">
            <w:pPr>
              <w:jc w:val="both"/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/>
              </w:rPr>
              <w:t xml:space="preserve">Corporate Office: </w:t>
            </w:r>
            <w:r w:rsidR="00554693" w:rsidRPr="00A219FB">
              <w:rPr>
                <w:rFonts w:ascii="Garamond" w:hAnsi="Garamond"/>
              </w:rPr>
              <w:t>DR Tower (14</w:t>
            </w:r>
            <w:r w:rsidR="00554693" w:rsidRPr="00A219FB">
              <w:rPr>
                <w:rFonts w:ascii="Garamond" w:hAnsi="Garamond"/>
                <w:vertAlign w:val="superscript"/>
              </w:rPr>
              <w:t>th</w:t>
            </w:r>
            <w:r w:rsidR="00554693" w:rsidRPr="00A219FB">
              <w:rPr>
                <w:rFonts w:ascii="Garamond" w:hAnsi="Garamond"/>
              </w:rPr>
              <w:t xml:space="preserve"> Floor), 62/2/2, Box Culvert Road, Purana Paltan, </w:t>
            </w:r>
            <w:r w:rsidR="006C6865" w:rsidRPr="00A219FB">
              <w:rPr>
                <w:rFonts w:ascii="Garamond" w:hAnsi="Garamond"/>
              </w:rPr>
              <w:t>Dhaka</w:t>
            </w:r>
            <w:r w:rsidR="007C6139" w:rsidRPr="00A219FB">
              <w:rPr>
                <w:rFonts w:ascii="Garamond" w:hAnsi="Garamond" w:cs="Times New Roman"/>
              </w:rPr>
              <w:t>,</w:t>
            </w:r>
            <w:r w:rsidR="00AA2610" w:rsidRPr="00A219FB">
              <w:rPr>
                <w:rFonts w:ascii="Garamond" w:hAnsi="Garamond" w:cs="Times New Roman"/>
              </w:rPr>
              <w:t xml:space="preserve"> </w:t>
            </w:r>
            <w:r w:rsidR="006C6865" w:rsidRPr="00A219FB">
              <w:rPr>
                <w:rFonts w:ascii="Garamond" w:hAnsi="Garamond"/>
              </w:rPr>
              <w:t>Tel: +88-02-</w:t>
            </w:r>
            <w:r w:rsidR="00554693" w:rsidRPr="00A219FB">
              <w:rPr>
                <w:rFonts w:ascii="Garamond" w:hAnsi="Garamond"/>
              </w:rPr>
              <w:t>9566889</w:t>
            </w:r>
            <w:r w:rsidR="006C6865" w:rsidRPr="00A219FB">
              <w:rPr>
                <w:rFonts w:ascii="Garamond" w:hAnsi="Garamond"/>
              </w:rPr>
              <w:t xml:space="preserve"> Fax: +88-02-</w:t>
            </w:r>
            <w:r w:rsidR="00554693" w:rsidRPr="00A219FB">
              <w:rPr>
                <w:rFonts w:ascii="Garamond" w:hAnsi="Garamond"/>
              </w:rPr>
              <w:t>9567205</w:t>
            </w:r>
            <w:r w:rsidR="00FD703C" w:rsidRPr="00A219FB">
              <w:rPr>
                <w:rFonts w:ascii="Garamond" w:hAnsi="Garamond"/>
              </w:rPr>
              <w:t xml:space="preserve">; </w:t>
            </w:r>
            <w:r w:rsidR="006C6865" w:rsidRPr="00A219FB">
              <w:rPr>
                <w:rFonts w:ascii="Garamond" w:hAnsi="Garamond"/>
              </w:rPr>
              <w:t xml:space="preserve">E-mail: </w:t>
            </w:r>
            <w:proofErr w:type="gramStart"/>
            <w:r w:rsidR="006C6865" w:rsidRPr="00A219FB">
              <w:rPr>
                <w:rFonts w:ascii="Garamond" w:hAnsi="Garamond"/>
              </w:rPr>
              <w:t>info@</w:t>
            </w:r>
            <w:r w:rsidR="00554693" w:rsidRPr="00A219FB">
              <w:rPr>
                <w:rFonts w:ascii="Garamond" w:hAnsi="Garamond"/>
              </w:rPr>
              <w:t>ciclbd.com</w:t>
            </w:r>
            <w:r w:rsidR="006C6865" w:rsidRPr="00A219FB">
              <w:rPr>
                <w:rFonts w:ascii="Garamond" w:hAnsi="Garamond"/>
              </w:rPr>
              <w:t xml:space="preserve"> </w:t>
            </w:r>
            <w:r w:rsidR="00FD703C" w:rsidRPr="00A219FB">
              <w:rPr>
                <w:rFonts w:ascii="Garamond" w:hAnsi="Garamond"/>
              </w:rPr>
              <w:t xml:space="preserve"> </w:t>
            </w:r>
            <w:r w:rsidR="006C6865" w:rsidRPr="00A219FB">
              <w:rPr>
                <w:rFonts w:ascii="Garamond" w:hAnsi="Garamond"/>
              </w:rPr>
              <w:t>Web</w:t>
            </w:r>
            <w:proofErr w:type="gramEnd"/>
            <w:r w:rsidR="006C6865" w:rsidRPr="00A219FB">
              <w:rPr>
                <w:rFonts w:ascii="Garamond" w:hAnsi="Garamond"/>
              </w:rPr>
              <w:t>: www.</w:t>
            </w:r>
            <w:r w:rsidR="00554693" w:rsidRPr="00A219FB">
              <w:rPr>
                <w:rFonts w:ascii="Garamond" w:hAnsi="Garamond"/>
              </w:rPr>
              <w:t>ciclbd.com</w:t>
            </w:r>
          </w:p>
        </w:tc>
      </w:tr>
      <w:tr w:rsidR="00A56A7D" w:rsidRPr="00A219FB" w14:paraId="6C9BA4A4" w14:textId="77777777" w:rsidTr="00B33EE5">
        <w:trPr>
          <w:trHeight w:val="368"/>
        </w:trPr>
        <w:tc>
          <w:tcPr>
            <w:tcW w:w="3595" w:type="dxa"/>
          </w:tcPr>
          <w:p w14:paraId="3B3F385E" w14:textId="0ED5C625" w:rsidR="00A56A7D" w:rsidRPr="00A219FB" w:rsidRDefault="00A56A7D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Managing Director</w:t>
            </w:r>
          </w:p>
        </w:tc>
        <w:tc>
          <w:tcPr>
            <w:tcW w:w="6197" w:type="dxa"/>
          </w:tcPr>
          <w:p w14:paraId="0362491E" w14:textId="6F5A400F" w:rsidR="00A56A7D" w:rsidRPr="00A219FB" w:rsidRDefault="00554693" w:rsidP="00192E28">
            <w:pPr>
              <w:jc w:val="both"/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Mr. Mia </w:t>
            </w:r>
            <w:proofErr w:type="spellStart"/>
            <w:r w:rsidRPr="00A219FB">
              <w:rPr>
                <w:rFonts w:ascii="Garamond" w:hAnsi="Garamond" w:cs="Times New Roman"/>
              </w:rPr>
              <w:t>Fazle</w:t>
            </w:r>
            <w:proofErr w:type="spellEnd"/>
            <w:r w:rsidRPr="00A219FB">
              <w:rPr>
                <w:rFonts w:ascii="Garamond" w:hAnsi="Garamond" w:cs="Times New Roman"/>
              </w:rPr>
              <w:t xml:space="preserve"> Karim, FCA</w:t>
            </w:r>
          </w:p>
        </w:tc>
      </w:tr>
      <w:tr w:rsidR="000C6008" w:rsidRPr="00A219FB" w14:paraId="0523BB2B" w14:textId="77777777" w:rsidTr="00B33EE5">
        <w:trPr>
          <w:trHeight w:val="639"/>
        </w:trPr>
        <w:tc>
          <w:tcPr>
            <w:tcW w:w="3595" w:type="dxa"/>
          </w:tcPr>
          <w:p w14:paraId="6E650C40" w14:textId="77777777" w:rsidR="00D06126" w:rsidRPr="00A219FB" w:rsidRDefault="00D06126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Nature of Business</w:t>
            </w:r>
          </w:p>
        </w:tc>
        <w:tc>
          <w:tcPr>
            <w:tcW w:w="6197" w:type="dxa"/>
          </w:tcPr>
          <w:p w14:paraId="3593E0CC" w14:textId="6E6C8C20" w:rsidR="00D06126" w:rsidRPr="00A219FB" w:rsidRDefault="00554693" w:rsidP="00FD703C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The company is engaged in all types of general insurance business other than life insurance business. It underwrites risks in fire, marine, motor and miscellaneous business areas.</w:t>
            </w:r>
            <w:r w:rsidR="006C6865" w:rsidRPr="00A219FB">
              <w:rPr>
                <w:rFonts w:ascii="Garamond" w:hAnsi="Garamond"/>
              </w:rPr>
              <w:t xml:space="preserve"> </w:t>
            </w:r>
          </w:p>
        </w:tc>
      </w:tr>
      <w:tr w:rsidR="00461DB0" w:rsidRPr="00A219FB" w14:paraId="0F77DBB3" w14:textId="77777777" w:rsidTr="00A219FB">
        <w:trPr>
          <w:trHeight w:val="440"/>
        </w:trPr>
        <w:tc>
          <w:tcPr>
            <w:tcW w:w="3595" w:type="dxa"/>
          </w:tcPr>
          <w:p w14:paraId="60749B37" w14:textId="501BE72B" w:rsidR="00461DB0" w:rsidRPr="00A219FB" w:rsidRDefault="00461DB0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Product/Service</w:t>
            </w:r>
          </w:p>
        </w:tc>
        <w:tc>
          <w:tcPr>
            <w:tcW w:w="6197" w:type="dxa"/>
          </w:tcPr>
          <w:p w14:paraId="747389BC" w14:textId="44294A55" w:rsidR="00461DB0" w:rsidRPr="00A219FB" w:rsidRDefault="00EF1ADA" w:rsidP="00EE5BDC">
            <w:pPr>
              <w:jc w:val="both"/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All services relating to general insurance</w:t>
            </w:r>
            <w:r w:rsidR="00A219FB">
              <w:rPr>
                <w:rFonts w:ascii="Garamond" w:hAnsi="Garamond" w:cs="Times New Roman"/>
              </w:rPr>
              <w:t xml:space="preserve"> </w:t>
            </w:r>
            <w:proofErr w:type="spellStart"/>
            <w:r w:rsidR="00A219FB">
              <w:rPr>
                <w:rFonts w:ascii="Garamond" w:hAnsi="Garamond" w:cs="Times New Roman"/>
              </w:rPr>
              <w:t>businesa</w:t>
            </w:r>
            <w:proofErr w:type="spellEnd"/>
          </w:p>
        </w:tc>
      </w:tr>
      <w:tr w:rsidR="000C6008" w:rsidRPr="00A219FB" w14:paraId="291E5762" w14:textId="77777777" w:rsidTr="00B33EE5">
        <w:trPr>
          <w:trHeight w:val="326"/>
        </w:trPr>
        <w:tc>
          <w:tcPr>
            <w:tcW w:w="3595" w:type="dxa"/>
          </w:tcPr>
          <w:p w14:paraId="2CC0226E" w14:textId="77777777" w:rsidR="00D06126" w:rsidRPr="00A219FB" w:rsidRDefault="00612B4B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Market for the products</w:t>
            </w:r>
          </w:p>
        </w:tc>
        <w:tc>
          <w:tcPr>
            <w:tcW w:w="6197" w:type="dxa"/>
          </w:tcPr>
          <w:p w14:paraId="61F5ADED" w14:textId="23E0FF03" w:rsidR="00D06126" w:rsidRPr="00A219FB" w:rsidRDefault="00F158F3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Domestic  </w:t>
            </w:r>
          </w:p>
        </w:tc>
      </w:tr>
      <w:tr w:rsidR="000C6008" w:rsidRPr="00A219FB" w14:paraId="35326890" w14:textId="77777777" w:rsidTr="00B33EE5">
        <w:trPr>
          <w:trHeight w:val="326"/>
        </w:trPr>
        <w:tc>
          <w:tcPr>
            <w:tcW w:w="3595" w:type="dxa"/>
          </w:tcPr>
          <w:p w14:paraId="6625FF69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BSEC’s Consent for IPO</w:t>
            </w:r>
          </w:p>
        </w:tc>
        <w:tc>
          <w:tcPr>
            <w:tcW w:w="6197" w:type="dxa"/>
          </w:tcPr>
          <w:p w14:paraId="5AC43BAE" w14:textId="0FA6ADBD" w:rsidR="00112509" w:rsidRPr="00A219FB" w:rsidRDefault="00EF1ADA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October 08, 2020</w:t>
            </w:r>
          </w:p>
        </w:tc>
      </w:tr>
      <w:tr w:rsidR="000C6008" w:rsidRPr="00A219FB" w14:paraId="599281B7" w14:textId="77777777" w:rsidTr="00B33EE5">
        <w:trPr>
          <w:trHeight w:val="326"/>
        </w:trPr>
        <w:tc>
          <w:tcPr>
            <w:tcW w:w="3595" w:type="dxa"/>
          </w:tcPr>
          <w:p w14:paraId="69E23ACB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Issue Date of Prospectus</w:t>
            </w:r>
          </w:p>
        </w:tc>
        <w:tc>
          <w:tcPr>
            <w:tcW w:w="6197" w:type="dxa"/>
          </w:tcPr>
          <w:p w14:paraId="26F67FD3" w14:textId="11741AE2" w:rsidR="00112509" w:rsidRPr="00A219FB" w:rsidRDefault="00EF1ADA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October 12, 2020</w:t>
            </w:r>
          </w:p>
        </w:tc>
      </w:tr>
      <w:tr w:rsidR="000C6008" w:rsidRPr="00A219FB" w14:paraId="41D2EF4F" w14:textId="77777777" w:rsidTr="00B33EE5">
        <w:trPr>
          <w:trHeight w:val="326"/>
        </w:trPr>
        <w:tc>
          <w:tcPr>
            <w:tcW w:w="3595" w:type="dxa"/>
          </w:tcPr>
          <w:p w14:paraId="64872EEE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Subscription Open</w:t>
            </w:r>
          </w:p>
        </w:tc>
        <w:tc>
          <w:tcPr>
            <w:tcW w:w="6197" w:type="dxa"/>
          </w:tcPr>
          <w:p w14:paraId="31205E6B" w14:textId="1AB66E75" w:rsidR="00112509" w:rsidRPr="00A219FB" w:rsidRDefault="00EF1ADA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November 10, 2020</w:t>
            </w:r>
          </w:p>
        </w:tc>
      </w:tr>
      <w:tr w:rsidR="000C6008" w:rsidRPr="00A219FB" w14:paraId="560E626A" w14:textId="77777777" w:rsidTr="00B33EE5">
        <w:trPr>
          <w:trHeight w:val="326"/>
        </w:trPr>
        <w:tc>
          <w:tcPr>
            <w:tcW w:w="3595" w:type="dxa"/>
          </w:tcPr>
          <w:p w14:paraId="54338BA1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Subscription Close</w:t>
            </w:r>
          </w:p>
        </w:tc>
        <w:tc>
          <w:tcPr>
            <w:tcW w:w="6197" w:type="dxa"/>
          </w:tcPr>
          <w:p w14:paraId="588088D6" w14:textId="5FF1794A" w:rsidR="00112509" w:rsidRPr="00A219FB" w:rsidRDefault="00EF1ADA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November 16, 2020</w:t>
            </w:r>
          </w:p>
        </w:tc>
      </w:tr>
      <w:tr w:rsidR="00EF1ADA" w:rsidRPr="00A219FB" w14:paraId="361187A6" w14:textId="77777777" w:rsidTr="00B33EE5">
        <w:trPr>
          <w:trHeight w:val="326"/>
        </w:trPr>
        <w:tc>
          <w:tcPr>
            <w:tcW w:w="3595" w:type="dxa"/>
          </w:tcPr>
          <w:p w14:paraId="7D658D0A" w14:textId="161C7B8C" w:rsidR="00EF1ADA" w:rsidRPr="00A219FB" w:rsidRDefault="00F0665C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Minimum Investment for EI’s</w:t>
            </w:r>
          </w:p>
        </w:tc>
        <w:tc>
          <w:tcPr>
            <w:tcW w:w="6197" w:type="dxa"/>
          </w:tcPr>
          <w:p w14:paraId="3BE0B1CB" w14:textId="04344A04" w:rsidR="00EF1ADA" w:rsidRPr="00A219FB" w:rsidRDefault="00F0665C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BDT 10,000,000.00 (Market Price)</w:t>
            </w:r>
          </w:p>
        </w:tc>
      </w:tr>
      <w:tr w:rsidR="00F0665C" w:rsidRPr="00A219FB" w14:paraId="36427402" w14:textId="77777777" w:rsidTr="00B33EE5">
        <w:trPr>
          <w:trHeight w:val="326"/>
        </w:trPr>
        <w:tc>
          <w:tcPr>
            <w:tcW w:w="3595" w:type="dxa"/>
          </w:tcPr>
          <w:p w14:paraId="5DCF47A5" w14:textId="72DA1411" w:rsidR="00F0665C" w:rsidRPr="00A219FB" w:rsidRDefault="00F0665C" w:rsidP="00112509">
            <w:pPr>
              <w:rPr>
                <w:rFonts w:ascii="Garamond" w:hAnsi="Garamond" w:cs="Times New Roman"/>
              </w:rPr>
            </w:pPr>
            <w:proofErr w:type="spellStart"/>
            <w:r w:rsidRPr="00A219FB">
              <w:rPr>
                <w:rFonts w:ascii="Garamond" w:hAnsi="Garamond" w:cs="Times New Roman"/>
              </w:rPr>
              <w:t>Cut off</w:t>
            </w:r>
            <w:proofErr w:type="spellEnd"/>
            <w:r w:rsidRPr="00A219FB">
              <w:rPr>
                <w:rFonts w:ascii="Garamond" w:hAnsi="Garamond" w:cs="Times New Roman"/>
              </w:rPr>
              <w:t xml:space="preserve"> date for minimum investment</w:t>
            </w:r>
          </w:p>
        </w:tc>
        <w:tc>
          <w:tcPr>
            <w:tcW w:w="6197" w:type="dxa"/>
          </w:tcPr>
          <w:p w14:paraId="73FC6F30" w14:textId="0AB88770" w:rsidR="00F0665C" w:rsidRPr="00A219FB" w:rsidRDefault="00F0665C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November 02, 2020</w:t>
            </w:r>
          </w:p>
        </w:tc>
      </w:tr>
      <w:tr w:rsidR="000C6008" w:rsidRPr="00A219FB" w14:paraId="450DAF4B" w14:textId="77777777" w:rsidTr="00B33EE5">
        <w:trPr>
          <w:trHeight w:val="326"/>
        </w:trPr>
        <w:tc>
          <w:tcPr>
            <w:tcW w:w="3595" w:type="dxa"/>
          </w:tcPr>
          <w:p w14:paraId="2652E22E" w14:textId="63592C6C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Security Trading Code</w:t>
            </w:r>
          </w:p>
        </w:tc>
        <w:tc>
          <w:tcPr>
            <w:tcW w:w="6197" w:type="dxa"/>
          </w:tcPr>
          <w:p w14:paraId="54BBD600" w14:textId="023B6FC9" w:rsidR="00112509" w:rsidRPr="00A219FB" w:rsidRDefault="00EF1ADA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/>
              </w:rPr>
              <w:t>CRYSTALINS</w:t>
            </w:r>
          </w:p>
        </w:tc>
      </w:tr>
      <w:tr w:rsidR="000C6008" w:rsidRPr="00A219FB" w14:paraId="22964DA9" w14:textId="77777777" w:rsidTr="00B33EE5">
        <w:trPr>
          <w:trHeight w:val="326"/>
        </w:trPr>
        <w:tc>
          <w:tcPr>
            <w:tcW w:w="3595" w:type="dxa"/>
          </w:tcPr>
          <w:p w14:paraId="00E27333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Public Offer of Ordinary Shares</w:t>
            </w:r>
          </w:p>
        </w:tc>
        <w:tc>
          <w:tcPr>
            <w:tcW w:w="6197" w:type="dxa"/>
          </w:tcPr>
          <w:p w14:paraId="0A6A1438" w14:textId="78888551" w:rsidR="00112509" w:rsidRPr="00A219FB" w:rsidRDefault="00F0665C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16</w:t>
            </w:r>
            <w:r w:rsidR="000119FD" w:rsidRPr="00A219FB">
              <w:rPr>
                <w:rFonts w:ascii="Garamond" w:hAnsi="Garamond" w:cs="Times New Roman"/>
              </w:rPr>
              <w:t>,000,000</w:t>
            </w:r>
            <w:r w:rsidR="00C94110" w:rsidRPr="00A219FB">
              <w:rPr>
                <w:rFonts w:ascii="Garamond" w:hAnsi="Garamond" w:cs="Times New Roman"/>
              </w:rPr>
              <w:t xml:space="preserve"> shares</w:t>
            </w:r>
          </w:p>
        </w:tc>
      </w:tr>
      <w:tr w:rsidR="000C6008" w:rsidRPr="00A219FB" w14:paraId="30D05EA2" w14:textId="77777777" w:rsidTr="00B33EE5">
        <w:trPr>
          <w:trHeight w:val="326"/>
        </w:trPr>
        <w:tc>
          <w:tcPr>
            <w:tcW w:w="3595" w:type="dxa"/>
          </w:tcPr>
          <w:p w14:paraId="7B2E1CE7" w14:textId="7A7D35BE" w:rsidR="00112509" w:rsidRPr="00A219FB" w:rsidRDefault="00D06A2D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Issue Price </w:t>
            </w:r>
            <w:r w:rsidR="00C5364E" w:rsidRPr="00A219FB">
              <w:rPr>
                <w:rFonts w:ascii="Garamond" w:hAnsi="Garamond" w:cs="Times New Roman"/>
              </w:rPr>
              <w:t>per share</w:t>
            </w:r>
          </w:p>
        </w:tc>
        <w:tc>
          <w:tcPr>
            <w:tcW w:w="6197" w:type="dxa"/>
          </w:tcPr>
          <w:p w14:paraId="3317BD92" w14:textId="5828A8BB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Tk. </w:t>
            </w:r>
            <w:r w:rsidR="00D06A2D" w:rsidRPr="00A219FB">
              <w:rPr>
                <w:rFonts w:ascii="Garamond" w:hAnsi="Garamond" w:cs="Times New Roman"/>
              </w:rPr>
              <w:t>1</w:t>
            </w:r>
            <w:r w:rsidR="00C94110" w:rsidRPr="00A219FB">
              <w:rPr>
                <w:rFonts w:ascii="Garamond" w:hAnsi="Garamond" w:cs="Times New Roman"/>
              </w:rPr>
              <w:t>0</w:t>
            </w:r>
            <w:r w:rsidRPr="00A219FB">
              <w:rPr>
                <w:rFonts w:ascii="Garamond" w:hAnsi="Garamond" w:cs="Times New Roman"/>
              </w:rPr>
              <w:t xml:space="preserve"> each</w:t>
            </w:r>
            <w:r w:rsidR="00461DB0" w:rsidRPr="00A219FB">
              <w:rPr>
                <w:rFonts w:ascii="Garamond" w:hAnsi="Garamond" w:cs="Times New Roman"/>
              </w:rPr>
              <w:t xml:space="preserve"> </w:t>
            </w:r>
            <w:r w:rsidR="00D06A2D" w:rsidRPr="00A219FB">
              <w:rPr>
                <w:rFonts w:ascii="Garamond" w:hAnsi="Garamond" w:cs="Times New Roman"/>
              </w:rPr>
              <w:t>at par</w:t>
            </w:r>
          </w:p>
        </w:tc>
      </w:tr>
      <w:tr w:rsidR="000C6008" w:rsidRPr="00A219FB" w14:paraId="0FDC08CE" w14:textId="77777777" w:rsidTr="00B33EE5">
        <w:trPr>
          <w:trHeight w:val="326"/>
        </w:trPr>
        <w:tc>
          <w:tcPr>
            <w:tcW w:w="3595" w:type="dxa"/>
          </w:tcPr>
          <w:p w14:paraId="44CB4977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Authorized Capital</w:t>
            </w:r>
          </w:p>
        </w:tc>
        <w:tc>
          <w:tcPr>
            <w:tcW w:w="6197" w:type="dxa"/>
          </w:tcPr>
          <w:p w14:paraId="45CE2130" w14:textId="3859B350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Tk. </w:t>
            </w:r>
            <w:r w:rsidR="000119FD" w:rsidRPr="00A219FB">
              <w:rPr>
                <w:rFonts w:ascii="Garamond" w:hAnsi="Garamond" w:cs="Times New Roman"/>
              </w:rPr>
              <w:t>1,000</w:t>
            </w:r>
            <w:r w:rsidRPr="00A219FB">
              <w:rPr>
                <w:rFonts w:ascii="Garamond" w:hAnsi="Garamond" w:cs="Times New Roman"/>
              </w:rPr>
              <w:t>mn</w:t>
            </w:r>
          </w:p>
        </w:tc>
      </w:tr>
      <w:tr w:rsidR="000C6008" w:rsidRPr="00A219FB" w14:paraId="498C0E68" w14:textId="77777777" w:rsidTr="00B33EE5">
        <w:trPr>
          <w:trHeight w:val="326"/>
        </w:trPr>
        <w:tc>
          <w:tcPr>
            <w:tcW w:w="3595" w:type="dxa"/>
          </w:tcPr>
          <w:p w14:paraId="074A7C90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Pre-IPO Paid-up Capital</w:t>
            </w:r>
          </w:p>
        </w:tc>
        <w:tc>
          <w:tcPr>
            <w:tcW w:w="6197" w:type="dxa"/>
          </w:tcPr>
          <w:p w14:paraId="4F995CDB" w14:textId="7384976F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Tk. </w:t>
            </w:r>
            <w:r w:rsidR="00F0665C" w:rsidRPr="00A219FB">
              <w:rPr>
                <w:rFonts w:ascii="Garamond" w:hAnsi="Garamond" w:cs="Times New Roman"/>
              </w:rPr>
              <w:t>24</w:t>
            </w:r>
            <w:r w:rsidR="000119FD" w:rsidRPr="00A219FB">
              <w:rPr>
                <w:rFonts w:ascii="Garamond" w:hAnsi="Garamond" w:cs="Times New Roman"/>
              </w:rPr>
              <w:t>0.00</w:t>
            </w:r>
            <w:r w:rsidR="002B0AD4" w:rsidRPr="00A219FB">
              <w:rPr>
                <w:rFonts w:ascii="Garamond" w:hAnsi="Garamond" w:cs="Times New Roman"/>
              </w:rPr>
              <w:t xml:space="preserve"> </w:t>
            </w:r>
            <w:proofErr w:type="spellStart"/>
            <w:r w:rsidR="002B0AD4" w:rsidRPr="00A219FB">
              <w:rPr>
                <w:rFonts w:ascii="Garamond" w:hAnsi="Garamond" w:cs="Times New Roman"/>
              </w:rPr>
              <w:t>m</w:t>
            </w:r>
            <w:r w:rsidRPr="00A219FB">
              <w:rPr>
                <w:rFonts w:ascii="Garamond" w:hAnsi="Garamond" w:cs="Times New Roman"/>
              </w:rPr>
              <w:t>n</w:t>
            </w:r>
            <w:proofErr w:type="spellEnd"/>
          </w:p>
        </w:tc>
      </w:tr>
      <w:tr w:rsidR="000C6008" w:rsidRPr="00A219FB" w14:paraId="3D7DC843" w14:textId="77777777" w:rsidTr="00B33EE5">
        <w:trPr>
          <w:trHeight w:val="326"/>
        </w:trPr>
        <w:tc>
          <w:tcPr>
            <w:tcW w:w="3595" w:type="dxa"/>
          </w:tcPr>
          <w:p w14:paraId="1D118540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IPO Size </w:t>
            </w:r>
          </w:p>
        </w:tc>
        <w:tc>
          <w:tcPr>
            <w:tcW w:w="6197" w:type="dxa"/>
          </w:tcPr>
          <w:p w14:paraId="44319715" w14:textId="5D68A2EF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Tk.</w:t>
            </w:r>
            <w:r w:rsidR="000119FD" w:rsidRPr="00A219FB">
              <w:rPr>
                <w:rFonts w:ascii="Garamond" w:hAnsi="Garamond" w:cs="Times New Roman"/>
              </w:rPr>
              <w:t xml:space="preserve"> </w:t>
            </w:r>
            <w:r w:rsidR="00F0665C" w:rsidRPr="00A219FB">
              <w:rPr>
                <w:rFonts w:ascii="Garamond" w:hAnsi="Garamond" w:cs="Times New Roman"/>
              </w:rPr>
              <w:t>16</w:t>
            </w:r>
            <w:r w:rsidR="000119FD" w:rsidRPr="00A219FB">
              <w:rPr>
                <w:rFonts w:ascii="Garamond" w:hAnsi="Garamond" w:cs="Times New Roman"/>
              </w:rPr>
              <w:t>0.00</w:t>
            </w:r>
            <w:r w:rsidR="00733C6A" w:rsidRPr="00A219FB">
              <w:rPr>
                <w:rFonts w:ascii="Garamond" w:hAnsi="Garamond" w:cs="Times New Roman"/>
              </w:rPr>
              <w:t xml:space="preserve"> </w:t>
            </w:r>
            <w:proofErr w:type="spellStart"/>
            <w:r w:rsidR="002B0AD4" w:rsidRPr="00A219FB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0C6008" w:rsidRPr="00A219FB" w14:paraId="6BC81EAB" w14:textId="77777777" w:rsidTr="00B33EE5">
        <w:trPr>
          <w:trHeight w:val="326"/>
        </w:trPr>
        <w:tc>
          <w:tcPr>
            <w:tcW w:w="3595" w:type="dxa"/>
          </w:tcPr>
          <w:p w14:paraId="1D787EB2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Post IPO Paid-up Capital</w:t>
            </w:r>
          </w:p>
        </w:tc>
        <w:tc>
          <w:tcPr>
            <w:tcW w:w="6197" w:type="dxa"/>
          </w:tcPr>
          <w:p w14:paraId="32A129AA" w14:textId="149C9A05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Tk. </w:t>
            </w:r>
            <w:r w:rsidR="00F0665C" w:rsidRPr="00A219FB">
              <w:rPr>
                <w:rFonts w:ascii="Garamond" w:hAnsi="Garamond" w:cs="Times New Roman"/>
              </w:rPr>
              <w:t>40</w:t>
            </w:r>
            <w:r w:rsidR="000119FD" w:rsidRPr="00A219FB">
              <w:rPr>
                <w:rFonts w:ascii="Garamond" w:hAnsi="Garamond" w:cs="Times New Roman"/>
              </w:rPr>
              <w:t>0.00</w:t>
            </w:r>
            <w:r w:rsidR="00D06A2D" w:rsidRPr="00A219FB">
              <w:rPr>
                <w:rFonts w:ascii="Garamond" w:hAnsi="Garamond" w:cs="Times New Roman"/>
              </w:rPr>
              <w:t xml:space="preserve"> </w:t>
            </w:r>
            <w:proofErr w:type="spellStart"/>
            <w:r w:rsidR="002B0AD4" w:rsidRPr="00A219FB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0C6008" w:rsidRPr="00A219FB" w14:paraId="3A447882" w14:textId="77777777" w:rsidTr="00B33EE5">
        <w:trPr>
          <w:trHeight w:val="359"/>
        </w:trPr>
        <w:tc>
          <w:tcPr>
            <w:tcW w:w="3595" w:type="dxa"/>
          </w:tcPr>
          <w:p w14:paraId="774D83FF" w14:textId="7D519EC6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Min. size for IPO subscription (per lot)</w:t>
            </w:r>
          </w:p>
        </w:tc>
        <w:tc>
          <w:tcPr>
            <w:tcW w:w="6197" w:type="dxa"/>
          </w:tcPr>
          <w:p w14:paraId="73CDD3D5" w14:textId="711051EF" w:rsidR="00112509" w:rsidRPr="00A219FB" w:rsidRDefault="00D06A2D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5</w:t>
            </w:r>
            <w:r w:rsidR="00112509" w:rsidRPr="00A219FB">
              <w:rPr>
                <w:rFonts w:ascii="Garamond" w:hAnsi="Garamond" w:cs="Times New Roman"/>
              </w:rPr>
              <w:t>00</w:t>
            </w:r>
          </w:p>
        </w:tc>
      </w:tr>
      <w:tr w:rsidR="00F158F3" w:rsidRPr="00A219FB" w14:paraId="32485C7A" w14:textId="77777777" w:rsidTr="00B33EE5">
        <w:trPr>
          <w:trHeight w:val="359"/>
        </w:trPr>
        <w:tc>
          <w:tcPr>
            <w:tcW w:w="3595" w:type="dxa"/>
          </w:tcPr>
          <w:p w14:paraId="3B350B00" w14:textId="382FC000" w:rsidR="00F158F3" w:rsidRPr="00A219FB" w:rsidRDefault="00F158F3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Foreign Currency required for NRB and Foreign Applicants (per lot)</w:t>
            </w:r>
          </w:p>
        </w:tc>
        <w:tc>
          <w:tcPr>
            <w:tcW w:w="6197" w:type="dxa"/>
          </w:tcPr>
          <w:p w14:paraId="7CF3DBE8" w14:textId="58C588F3" w:rsidR="00F158F3" w:rsidRPr="00A219FB" w:rsidRDefault="00F0665C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/>
              </w:rPr>
              <w:t>USD 59.39 or GBP 45.69 or EUR 50.52</w:t>
            </w:r>
          </w:p>
        </w:tc>
      </w:tr>
      <w:tr w:rsidR="000C6008" w:rsidRPr="00A219FB" w14:paraId="0BD9DCAE" w14:textId="77777777" w:rsidTr="00A219FB">
        <w:trPr>
          <w:trHeight w:val="1898"/>
        </w:trPr>
        <w:tc>
          <w:tcPr>
            <w:tcW w:w="3595" w:type="dxa"/>
          </w:tcPr>
          <w:p w14:paraId="5F1738E0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Use of IPO proceeds</w:t>
            </w:r>
          </w:p>
        </w:tc>
        <w:tc>
          <w:tcPr>
            <w:tcW w:w="619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501"/>
              <w:gridCol w:w="2467"/>
            </w:tblGrid>
            <w:tr w:rsidR="00966EBB" w:rsidRPr="00A219FB" w14:paraId="71538C47" w14:textId="77777777" w:rsidTr="000119FD">
              <w:trPr>
                <w:trHeight w:val="326"/>
              </w:trPr>
              <w:tc>
                <w:tcPr>
                  <w:tcW w:w="3501" w:type="dxa"/>
                </w:tcPr>
                <w:p w14:paraId="18EDCCA8" w14:textId="77777777" w:rsidR="00112509" w:rsidRPr="00A219FB" w:rsidRDefault="00112509" w:rsidP="00112509">
                  <w:pPr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 w:cs="Times New Roman"/>
                    </w:rPr>
                    <w:t>Particulars</w:t>
                  </w:r>
                </w:p>
              </w:tc>
              <w:tc>
                <w:tcPr>
                  <w:tcW w:w="2467" w:type="dxa"/>
                </w:tcPr>
                <w:p w14:paraId="75D1165B" w14:textId="7890179F" w:rsidR="00112509" w:rsidRPr="00A219FB" w:rsidRDefault="00B33EE5" w:rsidP="00112509">
                  <w:pPr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 w:cs="Times New Roman"/>
                    </w:rPr>
                    <w:t xml:space="preserve">    </w:t>
                  </w:r>
                  <w:r w:rsidR="00112509" w:rsidRPr="00A219FB">
                    <w:rPr>
                      <w:rFonts w:ascii="Garamond" w:hAnsi="Garamond" w:cs="Times New Roman"/>
                    </w:rPr>
                    <w:t>Amount (BDT)</w:t>
                  </w:r>
                </w:p>
              </w:tc>
            </w:tr>
            <w:tr w:rsidR="00966EBB" w:rsidRPr="00A219FB" w14:paraId="43D64AE5" w14:textId="77777777" w:rsidTr="000119FD">
              <w:trPr>
                <w:trHeight w:val="326"/>
              </w:trPr>
              <w:tc>
                <w:tcPr>
                  <w:tcW w:w="3501" w:type="dxa"/>
                </w:tcPr>
                <w:p w14:paraId="2D397D4D" w14:textId="1E1881B0" w:rsidR="00112509" w:rsidRPr="00A219FB" w:rsidRDefault="00F0665C" w:rsidP="00112509">
                  <w:pPr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/>
                    </w:rPr>
                    <w:t>Investment in FDR &amp; Treasury Bond</w:t>
                  </w:r>
                </w:p>
              </w:tc>
              <w:tc>
                <w:tcPr>
                  <w:tcW w:w="2467" w:type="dxa"/>
                </w:tcPr>
                <w:p w14:paraId="1188B00B" w14:textId="1DB32B4E" w:rsidR="00112509" w:rsidRPr="00A219FB" w:rsidRDefault="00966EBB" w:rsidP="00966EBB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 w:cs="Times New Roman"/>
                    </w:rPr>
                    <w:t xml:space="preserve">     </w:t>
                  </w:r>
                  <w:r w:rsidR="00112509" w:rsidRPr="00A219FB">
                    <w:rPr>
                      <w:rFonts w:ascii="Garamond" w:hAnsi="Garamond" w:cs="Times New Roman"/>
                    </w:rPr>
                    <w:t xml:space="preserve">  </w:t>
                  </w:r>
                  <w:r w:rsidR="00F0665C" w:rsidRPr="00A219FB">
                    <w:rPr>
                      <w:rFonts w:ascii="Garamond" w:hAnsi="Garamond" w:cs="Times New Roman"/>
                    </w:rPr>
                    <w:t>80.00</w:t>
                  </w:r>
                  <w:r w:rsidR="000119FD" w:rsidRPr="00A219FB">
                    <w:rPr>
                      <w:rFonts w:ascii="Garamond" w:hAnsi="Garamond"/>
                    </w:rPr>
                    <w:t>mn</w:t>
                  </w:r>
                  <w:r w:rsidR="00112509" w:rsidRPr="00A219FB">
                    <w:rPr>
                      <w:rFonts w:ascii="Garamond" w:hAnsi="Garamond" w:cs="Times New Roman"/>
                    </w:rPr>
                    <w:t xml:space="preserve"> (</w:t>
                  </w:r>
                  <w:r w:rsidR="00F0665C" w:rsidRPr="00A219FB">
                    <w:rPr>
                      <w:rFonts w:ascii="Garamond" w:hAnsi="Garamond" w:cs="Times New Roman"/>
                    </w:rPr>
                    <w:t>50.00</w:t>
                  </w:r>
                  <w:r w:rsidR="00112509" w:rsidRPr="00A219FB">
                    <w:rPr>
                      <w:rFonts w:ascii="Garamond" w:hAnsi="Garamond" w:cs="Times New Roman"/>
                    </w:rPr>
                    <w:t>%)</w:t>
                  </w:r>
                </w:p>
              </w:tc>
            </w:tr>
            <w:tr w:rsidR="00966EBB" w:rsidRPr="00A219FB" w14:paraId="0C2826D2" w14:textId="77777777" w:rsidTr="000119FD">
              <w:trPr>
                <w:trHeight w:val="368"/>
              </w:trPr>
              <w:tc>
                <w:tcPr>
                  <w:tcW w:w="3501" w:type="dxa"/>
                </w:tcPr>
                <w:p w14:paraId="0F04162D" w14:textId="57700F7B" w:rsidR="00112509" w:rsidRPr="00A219FB" w:rsidRDefault="00F0665C" w:rsidP="00112509">
                  <w:pPr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/>
                    </w:rPr>
                    <w:t>Investment in Capital Market</w:t>
                  </w:r>
                </w:p>
              </w:tc>
              <w:tc>
                <w:tcPr>
                  <w:tcW w:w="2467" w:type="dxa"/>
                </w:tcPr>
                <w:p w14:paraId="2AD36DCD" w14:textId="40A34225" w:rsidR="00112509" w:rsidRPr="00A219FB" w:rsidRDefault="000119FD" w:rsidP="00966EBB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/>
                    </w:rPr>
                    <w:t xml:space="preserve">     </w:t>
                  </w:r>
                  <w:r w:rsidR="00F0665C" w:rsidRPr="00A219FB">
                    <w:rPr>
                      <w:rFonts w:ascii="Garamond" w:hAnsi="Garamond"/>
                    </w:rPr>
                    <w:t xml:space="preserve"> </w:t>
                  </w:r>
                  <w:r w:rsidRPr="00A219FB">
                    <w:rPr>
                      <w:rFonts w:ascii="Garamond" w:hAnsi="Garamond"/>
                    </w:rPr>
                    <w:t xml:space="preserve"> </w:t>
                  </w:r>
                  <w:r w:rsidR="00F0665C" w:rsidRPr="00A219FB">
                    <w:rPr>
                      <w:rFonts w:ascii="Garamond" w:hAnsi="Garamond"/>
                    </w:rPr>
                    <w:t>69.27</w:t>
                  </w:r>
                  <w:r w:rsidRPr="00A219FB">
                    <w:rPr>
                      <w:rFonts w:ascii="Garamond" w:hAnsi="Garamond"/>
                    </w:rPr>
                    <w:t>mn</w:t>
                  </w:r>
                  <w:r w:rsidRPr="00A219FB">
                    <w:rPr>
                      <w:rFonts w:ascii="Garamond" w:hAnsi="Garamond" w:cs="Times New Roman"/>
                    </w:rPr>
                    <w:t xml:space="preserve"> </w:t>
                  </w:r>
                  <w:r w:rsidR="00112509" w:rsidRPr="00A219FB">
                    <w:rPr>
                      <w:rFonts w:ascii="Garamond" w:hAnsi="Garamond" w:cs="Times New Roman"/>
                    </w:rPr>
                    <w:t>(</w:t>
                  </w:r>
                  <w:r w:rsidR="00F0665C" w:rsidRPr="00A219FB">
                    <w:rPr>
                      <w:rFonts w:ascii="Garamond" w:hAnsi="Garamond" w:cs="Times New Roman"/>
                    </w:rPr>
                    <w:t>43.29</w:t>
                  </w:r>
                  <w:r w:rsidR="00112509" w:rsidRPr="00A219FB">
                    <w:rPr>
                      <w:rFonts w:ascii="Garamond" w:hAnsi="Garamond" w:cs="Times New Roman"/>
                    </w:rPr>
                    <w:t>%)</w:t>
                  </w:r>
                </w:p>
              </w:tc>
            </w:tr>
            <w:tr w:rsidR="00966EBB" w:rsidRPr="00A219FB" w14:paraId="5174AE32" w14:textId="77777777" w:rsidTr="000119FD">
              <w:trPr>
                <w:trHeight w:val="313"/>
              </w:trPr>
              <w:tc>
                <w:tcPr>
                  <w:tcW w:w="3501" w:type="dxa"/>
                </w:tcPr>
                <w:p w14:paraId="0F498D9C" w14:textId="68A568D3" w:rsidR="00966EBB" w:rsidRPr="00A219FB" w:rsidRDefault="00966EBB" w:rsidP="00112509">
                  <w:pPr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 w:cs="Times New Roman"/>
                    </w:rPr>
                    <w:t>IPO Expenses</w:t>
                  </w:r>
                </w:p>
              </w:tc>
              <w:tc>
                <w:tcPr>
                  <w:tcW w:w="2467" w:type="dxa"/>
                </w:tcPr>
                <w:p w14:paraId="13CA42E3" w14:textId="13520551" w:rsidR="00966EBB" w:rsidRPr="00A219FB" w:rsidRDefault="00102EE8" w:rsidP="00966EBB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/>
                    </w:rPr>
                    <w:t xml:space="preserve"> </w:t>
                  </w:r>
                  <w:r w:rsidR="000119FD" w:rsidRPr="00A219FB">
                    <w:rPr>
                      <w:rFonts w:ascii="Garamond" w:hAnsi="Garamond"/>
                    </w:rPr>
                    <w:t xml:space="preserve">   </w:t>
                  </w:r>
                  <w:r w:rsidR="00F0665C" w:rsidRPr="00A219FB">
                    <w:rPr>
                      <w:rFonts w:ascii="Garamond" w:hAnsi="Garamond"/>
                    </w:rPr>
                    <w:t xml:space="preserve">  </w:t>
                  </w:r>
                  <w:r w:rsidR="000119FD" w:rsidRPr="00A219FB">
                    <w:rPr>
                      <w:rFonts w:ascii="Garamond" w:hAnsi="Garamond"/>
                    </w:rPr>
                    <w:t>1</w:t>
                  </w:r>
                  <w:r w:rsidR="00F0665C" w:rsidRPr="00A219FB">
                    <w:rPr>
                      <w:rFonts w:ascii="Garamond" w:hAnsi="Garamond"/>
                    </w:rPr>
                    <w:t>0.73</w:t>
                  </w:r>
                  <w:r w:rsidR="000119FD" w:rsidRPr="00A219FB">
                    <w:rPr>
                      <w:rFonts w:ascii="Garamond" w:hAnsi="Garamond"/>
                    </w:rPr>
                    <w:t>mn</w:t>
                  </w:r>
                  <w:r w:rsidR="000119FD" w:rsidRPr="00A219FB">
                    <w:rPr>
                      <w:rFonts w:ascii="Garamond" w:hAnsi="Garamond" w:cs="Times New Roman"/>
                    </w:rPr>
                    <w:t xml:space="preserve"> </w:t>
                  </w:r>
                  <w:r w:rsidR="00966EBB" w:rsidRPr="00A219FB">
                    <w:rPr>
                      <w:rFonts w:ascii="Garamond" w:hAnsi="Garamond" w:cs="Times New Roman"/>
                    </w:rPr>
                    <w:t>(</w:t>
                  </w:r>
                  <w:r w:rsidRPr="00A219FB">
                    <w:rPr>
                      <w:rFonts w:ascii="Garamond" w:hAnsi="Garamond" w:cs="Times New Roman"/>
                    </w:rPr>
                    <w:t>06.</w:t>
                  </w:r>
                  <w:r w:rsidR="00F0665C" w:rsidRPr="00A219FB">
                    <w:rPr>
                      <w:rFonts w:ascii="Garamond" w:hAnsi="Garamond" w:cs="Times New Roman"/>
                    </w:rPr>
                    <w:t>71</w:t>
                  </w:r>
                  <w:r w:rsidR="00966EBB" w:rsidRPr="00A219FB">
                    <w:rPr>
                      <w:rFonts w:ascii="Garamond" w:hAnsi="Garamond" w:cs="Times New Roman"/>
                    </w:rPr>
                    <w:t>%)</w:t>
                  </w:r>
                </w:p>
              </w:tc>
            </w:tr>
            <w:tr w:rsidR="00966EBB" w:rsidRPr="00A219FB" w14:paraId="3373CE5F" w14:textId="77777777" w:rsidTr="000119FD">
              <w:trPr>
                <w:trHeight w:val="326"/>
              </w:trPr>
              <w:tc>
                <w:tcPr>
                  <w:tcW w:w="3501" w:type="dxa"/>
                </w:tcPr>
                <w:p w14:paraId="258DBAF4" w14:textId="77777777" w:rsidR="00112509" w:rsidRPr="00A219FB" w:rsidRDefault="00112509" w:rsidP="00112509">
                  <w:pPr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 w:cs="Times New Roman"/>
                    </w:rPr>
                    <w:t>Total</w:t>
                  </w:r>
                </w:p>
              </w:tc>
              <w:tc>
                <w:tcPr>
                  <w:tcW w:w="2467" w:type="dxa"/>
                </w:tcPr>
                <w:p w14:paraId="4949E8C6" w14:textId="76C15789" w:rsidR="00112509" w:rsidRPr="00A219FB" w:rsidRDefault="00102EE8" w:rsidP="00B2064D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A219FB">
                    <w:rPr>
                      <w:rFonts w:ascii="Garamond" w:hAnsi="Garamond" w:cs="Times New Roman"/>
                    </w:rPr>
                    <w:t xml:space="preserve"> </w:t>
                  </w:r>
                  <w:r w:rsidR="00F0665C" w:rsidRPr="00A219FB">
                    <w:rPr>
                      <w:rFonts w:ascii="Garamond" w:hAnsi="Garamond" w:cs="Times New Roman"/>
                    </w:rPr>
                    <w:t>16</w:t>
                  </w:r>
                  <w:r w:rsidR="000119FD" w:rsidRPr="00A219FB">
                    <w:rPr>
                      <w:rFonts w:ascii="Garamond" w:hAnsi="Garamond" w:cs="Times New Roman"/>
                    </w:rPr>
                    <w:t>0.00mn</w:t>
                  </w:r>
                  <w:r w:rsidR="00112509" w:rsidRPr="00A219FB">
                    <w:rPr>
                      <w:rFonts w:ascii="Garamond" w:hAnsi="Garamond" w:cs="Times New Roman"/>
                    </w:rPr>
                    <w:t xml:space="preserve"> (100%)</w:t>
                  </w:r>
                </w:p>
              </w:tc>
            </w:tr>
          </w:tbl>
          <w:p w14:paraId="7CC0CF33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</w:p>
        </w:tc>
      </w:tr>
      <w:tr w:rsidR="000874BE" w:rsidRPr="00A219FB" w14:paraId="1D0CA187" w14:textId="77777777" w:rsidTr="00B33EE5">
        <w:trPr>
          <w:trHeight w:val="313"/>
        </w:trPr>
        <w:tc>
          <w:tcPr>
            <w:tcW w:w="3595" w:type="dxa"/>
          </w:tcPr>
          <w:p w14:paraId="3FF3AA25" w14:textId="6666E8C8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NAV Per Share</w:t>
            </w:r>
          </w:p>
        </w:tc>
        <w:tc>
          <w:tcPr>
            <w:tcW w:w="6197" w:type="dxa"/>
          </w:tcPr>
          <w:p w14:paraId="01D32A5B" w14:textId="0C4D4B15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Tk. </w:t>
            </w:r>
            <w:r w:rsidR="00F0665C" w:rsidRPr="00A219FB">
              <w:rPr>
                <w:rFonts w:ascii="Garamond" w:hAnsi="Garamond" w:cs="Times New Roman"/>
              </w:rPr>
              <w:t>24.42</w:t>
            </w:r>
            <w:r w:rsidRPr="00A219FB">
              <w:rPr>
                <w:rFonts w:ascii="Garamond" w:hAnsi="Garamond" w:cs="Times New Roman"/>
              </w:rPr>
              <w:t xml:space="preserve"> as on </w:t>
            </w:r>
            <w:r w:rsidR="00102EE8" w:rsidRPr="00A219FB">
              <w:rPr>
                <w:rFonts w:ascii="Garamond" w:hAnsi="Garamond" w:cs="Times New Roman"/>
              </w:rPr>
              <w:t>June 30, 2019</w:t>
            </w:r>
            <w:r w:rsidRPr="00A219FB">
              <w:rPr>
                <w:rFonts w:ascii="Garamond" w:hAnsi="Garamond" w:cs="Times New Roman"/>
              </w:rPr>
              <w:t xml:space="preserve"> </w:t>
            </w:r>
          </w:p>
        </w:tc>
      </w:tr>
      <w:tr w:rsidR="000874BE" w:rsidRPr="00A219FB" w14:paraId="72BA4EE7" w14:textId="77777777" w:rsidTr="00B33EE5">
        <w:trPr>
          <w:trHeight w:val="313"/>
        </w:trPr>
        <w:tc>
          <w:tcPr>
            <w:tcW w:w="3595" w:type="dxa"/>
          </w:tcPr>
          <w:p w14:paraId="089D81EE" w14:textId="2731C6AD" w:rsidR="00112509" w:rsidRPr="00A219FB" w:rsidRDefault="00112509" w:rsidP="00112509">
            <w:pPr>
              <w:rPr>
                <w:rFonts w:ascii="Garamond" w:hAnsi="Garamond" w:cs="Times New Roman"/>
              </w:rPr>
            </w:pPr>
            <w:proofErr w:type="spellStart"/>
            <w:r w:rsidRPr="00A219FB">
              <w:rPr>
                <w:rFonts w:ascii="Garamond" w:hAnsi="Garamond" w:cs="Times New Roman"/>
              </w:rPr>
              <w:t>Earning</w:t>
            </w:r>
            <w:proofErr w:type="spellEnd"/>
            <w:r w:rsidRPr="00A219FB">
              <w:rPr>
                <w:rFonts w:ascii="Garamond" w:hAnsi="Garamond" w:cs="Times New Roman"/>
              </w:rPr>
              <w:t xml:space="preserve"> Per Share (</w:t>
            </w:r>
            <w:r w:rsidR="00102EE8" w:rsidRPr="00A219FB">
              <w:rPr>
                <w:rFonts w:ascii="Garamond" w:hAnsi="Garamond" w:cs="Times New Roman"/>
              </w:rPr>
              <w:t>Basic</w:t>
            </w:r>
            <w:r w:rsidRPr="00A219FB">
              <w:rPr>
                <w:rFonts w:ascii="Garamond" w:hAnsi="Garamond" w:cs="Times New Roman"/>
              </w:rPr>
              <w:t>)</w:t>
            </w:r>
          </w:p>
        </w:tc>
        <w:tc>
          <w:tcPr>
            <w:tcW w:w="6197" w:type="dxa"/>
          </w:tcPr>
          <w:p w14:paraId="07B305D8" w14:textId="0EA7095B" w:rsidR="00112509" w:rsidRPr="00A219FB" w:rsidRDefault="00112509" w:rsidP="00112509">
            <w:pPr>
              <w:rPr>
                <w:rFonts w:ascii="Garamond" w:hAnsi="Garamond" w:cs="Times New Roman"/>
                <w:b/>
              </w:rPr>
            </w:pPr>
            <w:r w:rsidRPr="00A219FB">
              <w:rPr>
                <w:rFonts w:ascii="Garamond" w:hAnsi="Garamond" w:cs="Times New Roman"/>
              </w:rPr>
              <w:t xml:space="preserve">Tk. </w:t>
            </w:r>
            <w:r w:rsidR="00A219FB" w:rsidRPr="00A219FB">
              <w:rPr>
                <w:rFonts w:ascii="Garamond" w:hAnsi="Garamond" w:cs="Times New Roman"/>
              </w:rPr>
              <w:t>2.92</w:t>
            </w:r>
            <w:r w:rsidRPr="00A219FB">
              <w:rPr>
                <w:rFonts w:ascii="Garamond" w:hAnsi="Garamond" w:cs="Times New Roman"/>
              </w:rPr>
              <w:t xml:space="preserve"> (for the period ended </w:t>
            </w:r>
            <w:r w:rsidR="00102EE8" w:rsidRPr="00A219FB">
              <w:rPr>
                <w:rFonts w:ascii="Garamond" w:hAnsi="Garamond" w:cs="Times New Roman"/>
              </w:rPr>
              <w:t>June 30, 2019</w:t>
            </w:r>
            <w:r w:rsidRPr="00A219FB">
              <w:rPr>
                <w:rFonts w:ascii="Garamond" w:hAnsi="Garamond" w:cs="Times New Roman"/>
                <w:b/>
              </w:rPr>
              <w:t>)</w:t>
            </w:r>
          </w:p>
          <w:p w14:paraId="1D8E2F53" w14:textId="4BEABF20" w:rsidR="00956988" w:rsidRPr="00A219FB" w:rsidRDefault="00956988" w:rsidP="00112509">
            <w:pPr>
              <w:rPr>
                <w:rFonts w:ascii="Garamond" w:hAnsi="Garamond" w:cs="Times New Roman"/>
              </w:rPr>
            </w:pPr>
          </w:p>
        </w:tc>
      </w:tr>
      <w:tr w:rsidR="000874BE" w:rsidRPr="00A219FB" w14:paraId="30DB5EF4" w14:textId="77777777" w:rsidTr="00B33EE5">
        <w:trPr>
          <w:trHeight w:val="350"/>
        </w:trPr>
        <w:tc>
          <w:tcPr>
            <w:tcW w:w="3595" w:type="dxa"/>
          </w:tcPr>
          <w:p w14:paraId="3315F659" w14:textId="1F5493FB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Issue Manager</w:t>
            </w:r>
            <w:r w:rsidR="005B76FD" w:rsidRPr="00A219FB">
              <w:rPr>
                <w:rFonts w:ascii="Garamond" w:hAnsi="Garamond" w:cs="Times New Roman"/>
              </w:rPr>
              <w:t>s</w:t>
            </w:r>
          </w:p>
        </w:tc>
        <w:tc>
          <w:tcPr>
            <w:tcW w:w="6197" w:type="dxa"/>
          </w:tcPr>
          <w:p w14:paraId="6C987C09" w14:textId="7DD8BD8D" w:rsidR="00112509" w:rsidRPr="00A219FB" w:rsidRDefault="00102EE8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S</w:t>
            </w:r>
            <w:r w:rsidR="00A219FB" w:rsidRPr="00A219FB">
              <w:rPr>
                <w:rFonts w:ascii="Garamond" w:hAnsi="Garamond" w:cs="Times New Roman"/>
              </w:rPr>
              <w:t>onar Bangla Capital Management Limited</w:t>
            </w:r>
          </w:p>
        </w:tc>
      </w:tr>
      <w:tr w:rsidR="000874BE" w:rsidRPr="00A219FB" w14:paraId="61887D79" w14:textId="77777777" w:rsidTr="00B33EE5">
        <w:trPr>
          <w:trHeight w:val="313"/>
        </w:trPr>
        <w:tc>
          <w:tcPr>
            <w:tcW w:w="3595" w:type="dxa"/>
          </w:tcPr>
          <w:p w14:paraId="6AD68FE1" w14:textId="77777777" w:rsidR="00112509" w:rsidRPr="00A219FB" w:rsidRDefault="00112509" w:rsidP="00112509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Auditor</w:t>
            </w:r>
          </w:p>
        </w:tc>
        <w:tc>
          <w:tcPr>
            <w:tcW w:w="6197" w:type="dxa"/>
          </w:tcPr>
          <w:p w14:paraId="445A9164" w14:textId="382482BE" w:rsidR="00112509" w:rsidRPr="00A219FB" w:rsidRDefault="00A219FB" w:rsidP="00602842">
            <w:pPr>
              <w:rPr>
                <w:rFonts w:ascii="Garamond" w:hAnsi="Garamond" w:cs="Times New Roman"/>
              </w:rPr>
            </w:pPr>
            <w:proofErr w:type="spellStart"/>
            <w:r w:rsidRPr="00A219FB">
              <w:rPr>
                <w:rFonts w:ascii="Garamond" w:eastAsia="Times New Roman" w:hAnsi="Garamond" w:cs="Times New Roman"/>
              </w:rPr>
              <w:t>Mahfel</w:t>
            </w:r>
            <w:proofErr w:type="spellEnd"/>
            <w:r w:rsidRPr="00A219FB">
              <w:rPr>
                <w:rFonts w:ascii="Garamond" w:eastAsia="Times New Roman" w:hAnsi="Garamond" w:cs="Times New Roman"/>
              </w:rPr>
              <w:t xml:space="preserve"> Huq</w:t>
            </w:r>
            <w:r w:rsidR="00102EE8" w:rsidRPr="00A219FB">
              <w:rPr>
                <w:rFonts w:ascii="Garamond" w:eastAsia="Times New Roman" w:hAnsi="Garamond" w:cs="Times New Roman"/>
              </w:rPr>
              <w:t xml:space="preserve"> &amp; Co., </w:t>
            </w:r>
          </w:p>
        </w:tc>
      </w:tr>
    </w:tbl>
    <w:p w14:paraId="38ADC1C3" w14:textId="77777777" w:rsidR="00A872DD" w:rsidRPr="00A219FB" w:rsidRDefault="00EF75A3" w:rsidP="00BB69E8">
      <w:pPr>
        <w:rPr>
          <w:rFonts w:ascii="Garamond" w:hAnsi="Garamond" w:cs="Times New Roman"/>
        </w:rPr>
      </w:pPr>
    </w:p>
    <w:sectPr w:rsidR="00A872DD" w:rsidRPr="00A219FB" w:rsidSect="00E66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EB041" w14:textId="77777777" w:rsidR="00EF75A3" w:rsidRDefault="00EF75A3" w:rsidP="00D06126">
      <w:pPr>
        <w:spacing w:after="0" w:line="240" w:lineRule="auto"/>
      </w:pPr>
      <w:r>
        <w:separator/>
      </w:r>
    </w:p>
  </w:endnote>
  <w:endnote w:type="continuationSeparator" w:id="0">
    <w:p w14:paraId="6D0B5592" w14:textId="77777777" w:rsidR="00EF75A3" w:rsidRDefault="00EF75A3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9291B" w14:textId="77777777" w:rsidR="00EF75A3" w:rsidRDefault="00EF75A3" w:rsidP="00D06126">
      <w:pPr>
        <w:spacing w:after="0" w:line="240" w:lineRule="auto"/>
      </w:pPr>
      <w:r>
        <w:separator/>
      </w:r>
    </w:p>
  </w:footnote>
  <w:footnote w:type="continuationSeparator" w:id="0">
    <w:p w14:paraId="12978A27" w14:textId="77777777" w:rsidR="00EF75A3" w:rsidRDefault="00EF75A3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6EDFD" w14:textId="22405C0E" w:rsidR="00D06126" w:rsidRPr="0023480B" w:rsidRDefault="00554693" w:rsidP="00D06126">
    <w:pPr>
      <w:pStyle w:val="Header"/>
      <w:jc w:val="center"/>
      <w:rPr>
        <w:b/>
      </w:rPr>
    </w:pPr>
    <w:r>
      <w:rPr>
        <w:b/>
      </w:rPr>
      <w:t>Crystal Insurance Company L</w:t>
    </w:r>
    <w:r w:rsidR="006C6865">
      <w:rPr>
        <w:b/>
      </w:rPr>
      <w:t>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9DF"/>
    <w:rsid w:val="00007301"/>
    <w:rsid w:val="000119FD"/>
    <w:rsid w:val="00042ACF"/>
    <w:rsid w:val="00056E57"/>
    <w:rsid w:val="00066477"/>
    <w:rsid w:val="00074F45"/>
    <w:rsid w:val="00086961"/>
    <w:rsid w:val="000874BE"/>
    <w:rsid w:val="000C6008"/>
    <w:rsid w:val="000D0A03"/>
    <w:rsid w:val="000E1378"/>
    <w:rsid w:val="00102EE8"/>
    <w:rsid w:val="00106749"/>
    <w:rsid w:val="00112509"/>
    <w:rsid w:val="0019000D"/>
    <w:rsid w:val="00192E28"/>
    <w:rsid w:val="0019701D"/>
    <w:rsid w:val="001A4B19"/>
    <w:rsid w:val="001D2E39"/>
    <w:rsid w:val="001F4823"/>
    <w:rsid w:val="0022574E"/>
    <w:rsid w:val="0023480B"/>
    <w:rsid w:val="00246398"/>
    <w:rsid w:val="00284F4D"/>
    <w:rsid w:val="0028673A"/>
    <w:rsid w:val="00295F0A"/>
    <w:rsid w:val="002A585C"/>
    <w:rsid w:val="002A6471"/>
    <w:rsid w:val="002B0AD4"/>
    <w:rsid w:val="002B28F4"/>
    <w:rsid w:val="002B722E"/>
    <w:rsid w:val="002D4E47"/>
    <w:rsid w:val="002F1672"/>
    <w:rsid w:val="003047BC"/>
    <w:rsid w:val="003154CB"/>
    <w:rsid w:val="00385BAF"/>
    <w:rsid w:val="003906B8"/>
    <w:rsid w:val="003A37B3"/>
    <w:rsid w:val="003E187B"/>
    <w:rsid w:val="003E617C"/>
    <w:rsid w:val="003F4CCD"/>
    <w:rsid w:val="00405BDB"/>
    <w:rsid w:val="004372F7"/>
    <w:rsid w:val="00461DB0"/>
    <w:rsid w:val="004A22C6"/>
    <w:rsid w:val="004E0A66"/>
    <w:rsid w:val="004E436A"/>
    <w:rsid w:val="004F7E23"/>
    <w:rsid w:val="00540989"/>
    <w:rsid w:val="00554693"/>
    <w:rsid w:val="00565B10"/>
    <w:rsid w:val="005760E7"/>
    <w:rsid w:val="005B0C6C"/>
    <w:rsid w:val="005B5622"/>
    <w:rsid w:val="005B76FD"/>
    <w:rsid w:val="005C0DD2"/>
    <w:rsid w:val="00602842"/>
    <w:rsid w:val="00612B4B"/>
    <w:rsid w:val="006249A8"/>
    <w:rsid w:val="00635FCE"/>
    <w:rsid w:val="0064015A"/>
    <w:rsid w:val="00666F6C"/>
    <w:rsid w:val="006803BB"/>
    <w:rsid w:val="00683F26"/>
    <w:rsid w:val="00690EA8"/>
    <w:rsid w:val="006B59B1"/>
    <w:rsid w:val="006C07B8"/>
    <w:rsid w:val="006C51E2"/>
    <w:rsid w:val="006C6865"/>
    <w:rsid w:val="006D406A"/>
    <w:rsid w:val="0070252C"/>
    <w:rsid w:val="00733C6A"/>
    <w:rsid w:val="00741B7F"/>
    <w:rsid w:val="0079008F"/>
    <w:rsid w:val="007A694A"/>
    <w:rsid w:val="007C6139"/>
    <w:rsid w:val="007D0B1C"/>
    <w:rsid w:val="007F26F3"/>
    <w:rsid w:val="007F353B"/>
    <w:rsid w:val="007F40D2"/>
    <w:rsid w:val="007F6D37"/>
    <w:rsid w:val="007F6E17"/>
    <w:rsid w:val="00825E80"/>
    <w:rsid w:val="008578EF"/>
    <w:rsid w:val="0086141D"/>
    <w:rsid w:val="00861E9C"/>
    <w:rsid w:val="008645BB"/>
    <w:rsid w:val="008672B2"/>
    <w:rsid w:val="00883772"/>
    <w:rsid w:val="0089321A"/>
    <w:rsid w:val="008A2DBD"/>
    <w:rsid w:val="00921076"/>
    <w:rsid w:val="00951997"/>
    <w:rsid w:val="00956988"/>
    <w:rsid w:val="00966EBB"/>
    <w:rsid w:val="009B6927"/>
    <w:rsid w:val="00A07871"/>
    <w:rsid w:val="00A219FB"/>
    <w:rsid w:val="00A56A7D"/>
    <w:rsid w:val="00A639D1"/>
    <w:rsid w:val="00A97561"/>
    <w:rsid w:val="00AA2610"/>
    <w:rsid w:val="00AA335E"/>
    <w:rsid w:val="00AB6BFE"/>
    <w:rsid w:val="00AD347E"/>
    <w:rsid w:val="00AE5C36"/>
    <w:rsid w:val="00AF027B"/>
    <w:rsid w:val="00B2064D"/>
    <w:rsid w:val="00B33EE5"/>
    <w:rsid w:val="00B3411C"/>
    <w:rsid w:val="00B36797"/>
    <w:rsid w:val="00B62C46"/>
    <w:rsid w:val="00BB35D2"/>
    <w:rsid w:val="00BB69E8"/>
    <w:rsid w:val="00C00A11"/>
    <w:rsid w:val="00C0350C"/>
    <w:rsid w:val="00C06DA2"/>
    <w:rsid w:val="00C07C2C"/>
    <w:rsid w:val="00C5364E"/>
    <w:rsid w:val="00C542EA"/>
    <w:rsid w:val="00C94110"/>
    <w:rsid w:val="00CB0F62"/>
    <w:rsid w:val="00CD2521"/>
    <w:rsid w:val="00CF41C3"/>
    <w:rsid w:val="00D04BEB"/>
    <w:rsid w:val="00D06126"/>
    <w:rsid w:val="00D06A2D"/>
    <w:rsid w:val="00D32CDB"/>
    <w:rsid w:val="00D42051"/>
    <w:rsid w:val="00D50AFB"/>
    <w:rsid w:val="00D70FF1"/>
    <w:rsid w:val="00D81D4B"/>
    <w:rsid w:val="00D81FC0"/>
    <w:rsid w:val="00E04BB4"/>
    <w:rsid w:val="00E66973"/>
    <w:rsid w:val="00E72115"/>
    <w:rsid w:val="00E853E7"/>
    <w:rsid w:val="00E9761E"/>
    <w:rsid w:val="00EB379E"/>
    <w:rsid w:val="00EC77BE"/>
    <w:rsid w:val="00EE5BDC"/>
    <w:rsid w:val="00EF1ADA"/>
    <w:rsid w:val="00EF75A3"/>
    <w:rsid w:val="00F00D4A"/>
    <w:rsid w:val="00F0665C"/>
    <w:rsid w:val="00F158F3"/>
    <w:rsid w:val="00F64CF0"/>
    <w:rsid w:val="00F733FD"/>
    <w:rsid w:val="00F80785"/>
    <w:rsid w:val="00FB45C7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158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</dc:creator>
  <cp:lastModifiedBy>User</cp:lastModifiedBy>
  <cp:revision>2</cp:revision>
  <cp:lastPrinted>2019-11-06T04:51:00Z</cp:lastPrinted>
  <dcterms:created xsi:type="dcterms:W3CDTF">2020-11-22T05:33:00Z</dcterms:created>
  <dcterms:modified xsi:type="dcterms:W3CDTF">2020-11-22T05:33:00Z</dcterms:modified>
</cp:coreProperties>
</file>