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466"/>
        <w:gridCol w:w="6326"/>
      </w:tblGrid>
      <w:tr w:rsidR="000C6008" w:rsidRPr="0024073E" w14:paraId="5927FEC1" w14:textId="77777777" w:rsidTr="0024073E">
        <w:trPr>
          <w:trHeight w:val="639"/>
        </w:trPr>
        <w:tc>
          <w:tcPr>
            <w:tcW w:w="3466" w:type="dxa"/>
          </w:tcPr>
          <w:p w14:paraId="1D1B1BC9" w14:textId="77777777" w:rsidR="006C07B8" w:rsidRPr="0024073E" w:rsidRDefault="006C07B8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Address</w:t>
            </w:r>
          </w:p>
        </w:tc>
        <w:tc>
          <w:tcPr>
            <w:tcW w:w="6326" w:type="dxa"/>
          </w:tcPr>
          <w:p w14:paraId="6561569F" w14:textId="77777777" w:rsidR="0024073E" w:rsidRPr="0024073E" w:rsidRDefault="00A04D55" w:rsidP="0024073E">
            <w:pPr>
              <w:rPr>
                <w:rFonts w:ascii="Garamond" w:hAnsi="Garamond"/>
              </w:rPr>
            </w:pPr>
            <w:r w:rsidRPr="0024073E">
              <w:rPr>
                <w:rFonts w:ascii="Garamond" w:hAnsi="Garamond"/>
              </w:rPr>
              <w:t xml:space="preserve">MF Tower (4th Floor), Gh-95/C, Middle </w:t>
            </w:r>
            <w:proofErr w:type="spellStart"/>
            <w:r w:rsidRPr="0024073E">
              <w:rPr>
                <w:rFonts w:ascii="Garamond" w:hAnsi="Garamond"/>
              </w:rPr>
              <w:t>Badda</w:t>
            </w:r>
            <w:proofErr w:type="spellEnd"/>
            <w:r w:rsidRPr="0024073E">
              <w:rPr>
                <w:rFonts w:ascii="Garamond" w:hAnsi="Garamond"/>
              </w:rPr>
              <w:t xml:space="preserve">, </w:t>
            </w:r>
            <w:proofErr w:type="spellStart"/>
            <w:r w:rsidRPr="0024073E">
              <w:rPr>
                <w:rFonts w:ascii="Garamond" w:hAnsi="Garamond"/>
              </w:rPr>
              <w:t>Progoti</w:t>
            </w:r>
            <w:proofErr w:type="spellEnd"/>
            <w:r w:rsidRPr="0024073E">
              <w:rPr>
                <w:rFonts w:ascii="Garamond" w:hAnsi="Garamond"/>
              </w:rPr>
              <w:t xml:space="preserve"> </w:t>
            </w:r>
            <w:proofErr w:type="spellStart"/>
            <w:r w:rsidRPr="0024073E">
              <w:rPr>
                <w:rFonts w:ascii="Garamond" w:hAnsi="Garamond"/>
              </w:rPr>
              <w:t>Saroni</w:t>
            </w:r>
            <w:proofErr w:type="spellEnd"/>
            <w:r w:rsidRPr="0024073E">
              <w:rPr>
                <w:rFonts w:ascii="Garamond" w:hAnsi="Garamond"/>
              </w:rPr>
              <w:t>,</w:t>
            </w:r>
          </w:p>
          <w:p w14:paraId="6783B5FF" w14:textId="6CE15CEF" w:rsidR="0024073E" w:rsidRPr="0024073E" w:rsidRDefault="00A04D55" w:rsidP="0024073E">
            <w:pPr>
              <w:rPr>
                <w:rFonts w:ascii="Garamond" w:hAnsi="Garamond"/>
              </w:rPr>
            </w:pPr>
            <w:r w:rsidRPr="0024073E">
              <w:rPr>
                <w:rFonts w:ascii="Garamond" w:hAnsi="Garamond"/>
              </w:rPr>
              <w:t>Dhaka</w:t>
            </w:r>
            <w:r w:rsidR="0024073E" w:rsidRPr="0024073E">
              <w:rPr>
                <w:rFonts w:ascii="Garamond" w:hAnsi="Garamond"/>
              </w:rPr>
              <w:t>-</w:t>
            </w:r>
            <w:r w:rsidRPr="0024073E">
              <w:rPr>
                <w:rFonts w:ascii="Garamond" w:hAnsi="Garamond"/>
              </w:rPr>
              <w:t>1212, Bangladesh</w:t>
            </w:r>
            <w:r w:rsidR="00094ADF" w:rsidRPr="0024073E">
              <w:rPr>
                <w:rFonts w:ascii="Garamond" w:hAnsi="Garamond"/>
              </w:rPr>
              <w:t xml:space="preserve">, </w:t>
            </w:r>
            <w:r w:rsidRPr="0024073E">
              <w:rPr>
                <w:rFonts w:ascii="Garamond" w:hAnsi="Garamond"/>
              </w:rPr>
              <w:t>Tel: +88-02-58817175, +88-02-222296442 Fax: +88-02-58814759</w:t>
            </w:r>
            <w:r w:rsidR="0024073E" w:rsidRPr="0024073E">
              <w:rPr>
                <w:rFonts w:ascii="Garamond" w:hAnsi="Garamond"/>
              </w:rPr>
              <w:t xml:space="preserve">, </w:t>
            </w:r>
            <w:r w:rsidRPr="0024073E">
              <w:rPr>
                <w:rFonts w:ascii="Garamond" w:hAnsi="Garamond"/>
              </w:rPr>
              <w:t xml:space="preserve">Email: </w:t>
            </w:r>
            <w:hyperlink r:id="rId7" w:history="1">
              <w:r w:rsidR="0024073E" w:rsidRPr="0024073E">
                <w:rPr>
                  <w:rStyle w:val="Hyperlink"/>
                  <w:rFonts w:ascii="Garamond" w:hAnsi="Garamond"/>
                </w:rPr>
                <w:t>info@index-companies.com</w:t>
              </w:r>
            </w:hyperlink>
            <w:r w:rsidRPr="0024073E">
              <w:rPr>
                <w:rFonts w:ascii="Garamond" w:hAnsi="Garamond"/>
              </w:rPr>
              <w:t xml:space="preserve"> </w:t>
            </w:r>
          </w:p>
          <w:p w14:paraId="3405AF6F" w14:textId="3831BF46" w:rsidR="006C07B8" w:rsidRPr="0024073E" w:rsidRDefault="00A04D55" w:rsidP="0024073E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Web: www.index-agro.com</w:t>
            </w:r>
          </w:p>
        </w:tc>
      </w:tr>
      <w:tr w:rsidR="00A56A7D" w:rsidRPr="0024073E" w14:paraId="6C9BA4A4" w14:textId="77777777" w:rsidTr="0024073E">
        <w:trPr>
          <w:trHeight w:val="368"/>
        </w:trPr>
        <w:tc>
          <w:tcPr>
            <w:tcW w:w="3466" w:type="dxa"/>
          </w:tcPr>
          <w:p w14:paraId="3B3F385E" w14:textId="0ED5C625" w:rsidR="00A56A7D" w:rsidRPr="0024073E" w:rsidRDefault="00A56A7D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Managing Director</w:t>
            </w:r>
          </w:p>
        </w:tc>
        <w:tc>
          <w:tcPr>
            <w:tcW w:w="6326" w:type="dxa"/>
          </w:tcPr>
          <w:p w14:paraId="0362491E" w14:textId="24308DF8" w:rsidR="00A56A7D" w:rsidRPr="0024073E" w:rsidRDefault="00554693" w:rsidP="00192E28">
            <w:pPr>
              <w:jc w:val="both"/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Mr</w:t>
            </w:r>
            <w:r w:rsidR="00AB63C6" w:rsidRPr="0024073E">
              <w:rPr>
                <w:rFonts w:ascii="Garamond" w:hAnsi="Garamond" w:cs="Times New Roman"/>
              </w:rPr>
              <w:t xml:space="preserve">. </w:t>
            </w:r>
            <w:proofErr w:type="spellStart"/>
            <w:r w:rsidR="00A04D55" w:rsidRPr="0024073E">
              <w:rPr>
                <w:rFonts w:ascii="Garamond" w:hAnsi="Garamond"/>
              </w:rPr>
              <w:t>Mahin</w:t>
            </w:r>
            <w:proofErr w:type="spellEnd"/>
            <w:r w:rsidR="00A04D55" w:rsidRPr="0024073E">
              <w:rPr>
                <w:rFonts w:ascii="Garamond" w:hAnsi="Garamond"/>
              </w:rPr>
              <w:t xml:space="preserve"> Bin </w:t>
            </w:r>
            <w:proofErr w:type="spellStart"/>
            <w:r w:rsidR="00A04D55" w:rsidRPr="0024073E">
              <w:rPr>
                <w:rFonts w:ascii="Garamond" w:hAnsi="Garamond"/>
              </w:rPr>
              <w:t>Mazher</w:t>
            </w:r>
            <w:proofErr w:type="spellEnd"/>
          </w:p>
        </w:tc>
      </w:tr>
      <w:tr w:rsidR="000C6008" w:rsidRPr="0024073E" w14:paraId="0523BB2B" w14:textId="77777777" w:rsidTr="0024073E">
        <w:trPr>
          <w:trHeight w:val="639"/>
        </w:trPr>
        <w:tc>
          <w:tcPr>
            <w:tcW w:w="3466" w:type="dxa"/>
          </w:tcPr>
          <w:p w14:paraId="6E650C40" w14:textId="77777777" w:rsidR="00D06126" w:rsidRPr="0024073E" w:rsidRDefault="00D06126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Nature of Business</w:t>
            </w:r>
          </w:p>
        </w:tc>
        <w:tc>
          <w:tcPr>
            <w:tcW w:w="6326" w:type="dxa"/>
          </w:tcPr>
          <w:p w14:paraId="3593E0CC" w14:textId="142E454A" w:rsidR="00D06126" w:rsidRPr="0024073E" w:rsidRDefault="00A04D55" w:rsidP="00AF3CE5">
            <w:pPr>
              <w:jc w:val="both"/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The principal activities of this Company are manufacturing and marketing of poultry feed, fish feed and producing Day Old Chicks (DOC)</w:t>
            </w:r>
          </w:p>
        </w:tc>
      </w:tr>
      <w:tr w:rsidR="00461DB0" w:rsidRPr="0024073E" w14:paraId="0F77DBB3" w14:textId="77777777" w:rsidTr="0024073E">
        <w:trPr>
          <w:trHeight w:val="440"/>
        </w:trPr>
        <w:tc>
          <w:tcPr>
            <w:tcW w:w="3466" w:type="dxa"/>
          </w:tcPr>
          <w:p w14:paraId="60749B37" w14:textId="501BE72B" w:rsidR="00461DB0" w:rsidRPr="0024073E" w:rsidRDefault="00461DB0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Product/Service</w:t>
            </w:r>
          </w:p>
        </w:tc>
        <w:tc>
          <w:tcPr>
            <w:tcW w:w="6326" w:type="dxa"/>
          </w:tcPr>
          <w:p w14:paraId="747389BC" w14:textId="052B6EFD" w:rsidR="00461DB0" w:rsidRPr="0024073E" w:rsidRDefault="00A04D55" w:rsidP="00EE5BDC">
            <w:pPr>
              <w:jc w:val="both"/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B</w:t>
            </w:r>
            <w:r w:rsidRPr="0024073E">
              <w:rPr>
                <w:rFonts w:ascii="Garamond" w:hAnsi="Garamond"/>
              </w:rPr>
              <w:t>roiler and layer chicken</w:t>
            </w:r>
            <w:r w:rsidRPr="0024073E">
              <w:rPr>
                <w:rFonts w:ascii="Garamond" w:hAnsi="Garamond"/>
              </w:rPr>
              <w:t xml:space="preserve"> feeds, fish </w:t>
            </w:r>
            <w:r w:rsidRPr="0024073E">
              <w:rPr>
                <w:rFonts w:ascii="Garamond" w:hAnsi="Garamond"/>
              </w:rPr>
              <w:t xml:space="preserve">feed and </w:t>
            </w:r>
            <w:proofErr w:type="gramStart"/>
            <w:r w:rsidRPr="0024073E">
              <w:rPr>
                <w:rFonts w:ascii="Garamond" w:hAnsi="Garamond"/>
              </w:rPr>
              <w:t>Day Old</w:t>
            </w:r>
            <w:proofErr w:type="gramEnd"/>
            <w:r w:rsidRPr="0024073E">
              <w:rPr>
                <w:rFonts w:ascii="Garamond" w:hAnsi="Garamond"/>
              </w:rPr>
              <w:t xml:space="preserve"> Chicks (DOC).</w:t>
            </w:r>
          </w:p>
        </w:tc>
      </w:tr>
      <w:tr w:rsidR="000C6008" w:rsidRPr="0024073E" w14:paraId="291E5762" w14:textId="77777777" w:rsidTr="0024073E">
        <w:trPr>
          <w:trHeight w:val="326"/>
        </w:trPr>
        <w:tc>
          <w:tcPr>
            <w:tcW w:w="3466" w:type="dxa"/>
          </w:tcPr>
          <w:p w14:paraId="2CC0226E" w14:textId="6391796F" w:rsidR="00D06126" w:rsidRPr="0024073E" w:rsidRDefault="00612B4B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Market for the products</w:t>
            </w:r>
            <w:r w:rsidR="00AF3CE5" w:rsidRPr="0024073E">
              <w:rPr>
                <w:rFonts w:ascii="Garamond" w:hAnsi="Garamond" w:cs="Times New Roman"/>
              </w:rPr>
              <w:t>/services</w:t>
            </w:r>
          </w:p>
        </w:tc>
        <w:tc>
          <w:tcPr>
            <w:tcW w:w="6326" w:type="dxa"/>
          </w:tcPr>
          <w:p w14:paraId="61F5ADED" w14:textId="23E0FF03" w:rsidR="00D06126" w:rsidRPr="0024073E" w:rsidRDefault="00F158F3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 xml:space="preserve">Domestic  </w:t>
            </w:r>
          </w:p>
        </w:tc>
      </w:tr>
      <w:tr w:rsidR="000C6008" w:rsidRPr="0024073E" w14:paraId="35326890" w14:textId="77777777" w:rsidTr="0024073E">
        <w:trPr>
          <w:trHeight w:val="326"/>
        </w:trPr>
        <w:tc>
          <w:tcPr>
            <w:tcW w:w="3466" w:type="dxa"/>
          </w:tcPr>
          <w:p w14:paraId="6625FF69" w14:textId="77777777" w:rsidR="00112509" w:rsidRPr="0024073E" w:rsidRDefault="00112509" w:rsidP="00112509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BSEC’s Consent for IPO</w:t>
            </w:r>
          </w:p>
        </w:tc>
        <w:tc>
          <w:tcPr>
            <w:tcW w:w="6326" w:type="dxa"/>
          </w:tcPr>
          <w:p w14:paraId="5AC43BAE" w14:textId="6CAC7539" w:rsidR="00112509" w:rsidRPr="0024073E" w:rsidRDefault="00A04D55" w:rsidP="00112509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January 20, 2021</w:t>
            </w:r>
          </w:p>
        </w:tc>
      </w:tr>
      <w:tr w:rsidR="000C6008" w:rsidRPr="0024073E" w14:paraId="599281B7" w14:textId="77777777" w:rsidTr="0024073E">
        <w:trPr>
          <w:trHeight w:val="326"/>
        </w:trPr>
        <w:tc>
          <w:tcPr>
            <w:tcW w:w="3466" w:type="dxa"/>
          </w:tcPr>
          <w:p w14:paraId="69E23ACB" w14:textId="77777777" w:rsidR="00112509" w:rsidRPr="0024073E" w:rsidRDefault="00112509" w:rsidP="00112509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Issue Date of Prospectus</w:t>
            </w:r>
          </w:p>
        </w:tc>
        <w:tc>
          <w:tcPr>
            <w:tcW w:w="6326" w:type="dxa"/>
          </w:tcPr>
          <w:p w14:paraId="26F67FD3" w14:textId="3594BC26" w:rsidR="00112509" w:rsidRPr="0024073E" w:rsidRDefault="00A04D55" w:rsidP="00112509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January 24, 2021</w:t>
            </w:r>
          </w:p>
        </w:tc>
      </w:tr>
      <w:tr w:rsidR="000C6008" w:rsidRPr="0024073E" w14:paraId="41D2EF4F" w14:textId="77777777" w:rsidTr="0024073E">
        <w:trPr>
          <w:trHeight w:val="326"/>
        </w:trPr>
        <w:tc>
          <w:tcPr>
            <w:tcW w:w="3466" w:type="dxa"/>
          </w:tcPr>
          <w:p w14:paraId="64872EEE" w14:textId="77777777" w:rsidR="00112509" w:rsidRPr="0024073E" w:rsidRDefault="00112509" w:rsidP="00112509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Subscription Open</w:t>
            </w:r>
          </w:p>
        </w:tc>
        <w:tc>
          <w:tcPr>
            <w:tcW w:w="6326" w:type="dxa"/>
          </w:tcPr>
          <w:p w14:paraId="31205E6B" w14:textId="3FBD2296" w:rsidR="00112509" w:rsidRPr="0024073E" w:rsidRDefault="00A04D55" w:rsidP="00112509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February 22, 2021</w:t>
            </w:r>
          </w:p>
        </w:tc>
      </w:tr>
      <w:tr w:rsidR="006273AC" w:rsidRPr="0024073E" w14:paraId="560E626A" w14:textId="77777777" w:rsidTr="0024073E">
        <w:trPr>
          <w:trHeight w:val="326"/>
        </w:trPr>
        <w:tc>
          <w:tcPr>
            <w:tcW w:w="3466" w:type="dxa"/>
          </w:tcPr>
          <w:p w14:paraId="54338BA1" w14:textId="77777777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Subscription Close</w:t>
            </w:r>
          </w:p>
        </w:tc>
        <w:tc>
          <w:tcPr>
            <w:tcW w:w="6326" w:type="dxa"/>
          </w:tcPr>
          <w:p w14:paraId="588088D6" w14:textId="4A5E3AE2" w:rsidR="006273AC" w:rsidRPr="0024073E" w:rsidRDefault="00A04D55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February 28, 2021</w:t>
            </w:r>
          </w:p>
        </w:tc>
      </w:tr>
      <w:tr w:rsidR="006273AC" w:rsidRPr="0024073E" w14:paraId="450DAF4B" w14:textId="77777777" w:rsidTr="0024073E">
        <w:trPr>
          <w:trHeight w:val="326"/>
        </w:trPr>
        <w:tc>
          <w:tcPr>
            <w:tcW w:w="3466" w:type="dxa"/>
          </w:tcPr>
          <w:p w14:paraId="2652E22E" w14:textId="63592C6C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Security Trading Code</w:t>
            </w:r>
          </w:p>
        </w:tc>
        <w:tc>
          <w:tcPr>
            <w:tcW w:w="6326" w:type="dxa"/>
          </w:tcPr>
          <w:p w14:paraId="54BBD600" w14:textId="24E36F15" w:rsidR="006273AC" w:rsidRPr="0024073E" w:rsidRDefault="00A04D55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INDEXAGRO</w:t>
            </w:r>
          </w:p>
        </w:tc>
      </w:tr>
      <w:tr w:rsidR="006273AC" w:rsidRPr="0024073E" w14:paraId="22964DA9" w14:textId="77777777" w:rsidTr="0024073E">
        <w:trPr>
          <w:trHeight w:val="326"/>
        </w:trPr>
        <w:tc>
          <w:tcPr>
            <w:tcW w:w="3466" w:type="dxa"/>
          </w:tcPr>
          <w:p w14:paraId="00E27333" w14:textId="77777777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Public Offer of Ordinary Shares</w:t>
            </w:r>
          </w:p>
        </w:tc>
        <w:tc>
          <w:tcPr>
            <w:tcW w:w="6326" w:type="dxa"/>
          </w:tcPr>
          <w:p w14:paraId="0A6A1438" w14:textId="5796F5B6" w:rsidR="006273AC" w:rsidRPr="0024073E" w:rsidRDefault="00A04D55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8,253,649</w:t>
            </w:r>
            <w:r w:rsidR="006273AC" w:rsidRPr="0024073E">
              <w:rPr>
                <w:rFonts w:ascii="Garamond" w:hAnsi="Garamond" w:cs="Times New Roman"/>
              </w:rPr>
              <w:t xml:space="preserve"> shares</w:t>
            </w:r>
          </w:p>
        </w:tc>
      </w:tr>
      <w:tr w:rsidR="006273AC" w:rsidRPr="0024073E" w14:paraId="30D05EA2" w14:textId="77777777" w:rsidTr="0024073E">
        <w:trPr>
          <w:trHeight w:val="326"/>
        </w:trPr>
        <w:tc>
          <w:tcPr>
            <w:tcW w:w="3466" w:type="dxa"/>
          </w:tcPr>
          <w:p w14:paraId="7B2E1CE7" w14:textId="7881F06C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Issue Price per share</w:t>
            </w:r>
          </w:p>
        </w:tc>
        <w:tc>
          <w:tcPr>
            <w:tcW w:w="6326" w:type="dxa"/>
          </w:tcPr>
          <w:p w14:paraId="3317BD92" w14:textId="674392A4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 xml:space="preserve">Tk. </w:t>
            </w:r>
            <w:r w:rsidR="00A04D55" w:rsidRPr="0024073E">
              <w:rPr>
                <w:rFonts w:ascii="Garamond" w:hAnsi="Garamond" w:cs="Times New Roman"/>
              </w:rPr>
              <w:t>50</w:t>
            </w:r>
            <w:r w:rsidRPr="0024073E">
              <w:rPr>
                <w:rFonts w:ascii="Garamond" w:hAnsi="Garamond" w:cs="Times New Roman"/>
              </w:rPr>
              <w:t xml:space="preserve"> Each (Cut Off price Tk. </w:t>
            </w:r>
            <w:r w:rsidR="00A04D55" w:rsidRPr="0024073E">
              <w:rPr>
                <w:rFonts w:ascii="Garamond" w:hAnsi="Garamond" w:cs="Times New Roman"/>
              </w:rPr>
              <w:t>62</w:t>
            </w:r>
            <w:r w:rsidRPr="0024073E">
              <w:rPr>
                <w:rFonts w:ascii="Garamond" w:hAnsi="Garamond" w:cs="Times New Roman"/>
              </w:rPr>
              <w:t>.00)</w:t>
            </w:r>
          </w:p>
        </w:tc>
      </w:tr>
      <w:tr w:rsidR="006273AC" w:rsidRPr="0024073E" w14:paraId="0FDC08CE" w14:textId="77777777" w:rsidTr="0024073E">
        <w:trPr>
          <w:trHeight w:val="326"/>
        </w:trPr>
        <w:tc>
          <w:tcPr>
            <w:tcW w:w="3466" w:type="dxa"/>
          </w:tcPr>
          <w:p w14:paraId="44CB4977" w14:textId="77777777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Authorized Capital</w:t>
            </w:r>
          </w:p>
        </w:tc>
        <w:tc>
          <w:tcPr>
            <w:tcW w:w="6326" w:type="dxa"/>
          </w:tcPr>
          <w:p w14:paraId="45CE2130" w14:textId="3862488D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 xml:space="preserve">Tk. </w:t>
            </w:r>
            <w:r w:rsidR="00A04D55" w:rsidRPr="0024073E">
              <w:rPr>
                <w:rFonts w:ascii="Garamond" w:hAnsi="Garamond" w:cs="Times New Roman"/>
              </w:rPr>
              <w:t>1</w:t>
            </w:r>
            <w:r w:rsidRPr="0024073E">
              <w:rPr>
                <w:rFonts w:ascii="Garamond" w:hAnsi="Garamond" w:cs="Times New Roman"/>
              </w:rPr>
              <w:t>,</w:t>
            </w:r>
            <w:r w:rsidR="00A04D55" w:rsidRPr="0024073E">
              <w:rPr>
                <w:rFonts w:ascii="Garamond" w:hAnsi="Garamond" w:cs="Times New Roman"/>
              </w:rPr>
              <w:t>0</w:t>
            </w:r>
            <w:r w:rsidRPr="0024073E">
              <w:rPr>
                <w:rFonts w:ascii="Garamond" w:hAnsi="Garamond" w:cs="Times New Roman"/>
              </w:rPr>
              <w:t>00</w:t>
            </w:r>
            <w:r w:rsidR="0024073E" w:rsidRPr="0024073E">
              <w:rPr>
                <w:rFonts w:ascii="Garamond" w:hAnsi="Garamond" w:cs="Times New Roman"/>
              </w:rPr>
              <w:t>.00</w:t>
            </w:r>
            <w:r w:rsidRPr="0024073E">
              <w:rPr>
                <w:rFonts w:ascii="Garamond" w:hAnsi="Garamond" w:cs="Times New Roman"/>
              </w:rPr>
              <w:t>mn</w:t>
            </w:r>
          </w:p>
        </w:tc>
      </w:tr>
      <w:tr w:rsidR="006273AC" w:rsidRPr="0024073E" w14:paraId="498C0E68" w14:textId="77777777" w:rsidTr="0024073E">
        <w:trPr>
          <w:trHeight w:val="326"/>
        </w:trPr>
        <w:tc>
          <w:tcPr>
            <w:tcW w:w="3466" w:type="dxa"/>
          </w:tcPr>
          <w:p w14:paraId="074A7C90" w14:textId="77777777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Pre-IPO Paid-up Capital</w:t>
            </w:r>
          </w:p>
        </w:tc>
        <w:tc>
          <w:tcPr>
            <w:tcW w:w="6326" w:type="dxa"/>
          </w:tcPr>
          <w:p w14:paraId="4F995CDB" w14:textId="194320FF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 xml:space="preserve">Tk. </w:t>
            </w:r>
            <w:r w:rsidR="0024073E" w:rsidRPr="0024073E">
              <w:rPr>
                <w:rFonts w:ascii="Garamond" w:hAnsi="Garamond" w:cs="Times New Roman"/>
              </w:rPr>
              <w:t xml:space="preserve">  </w:t>
            </w:r>
            <w:r w:rsidR="00A04D55" w:rsidRPr="0024073E">
              <w:rPr>
                <w:rFonts w:ascii="Garamond" w:hAnsi="Garamond" w:cs="Times New Roman"/>
              </w:rPr>
              <w:t>39</w:t>
            </w:r>
            <w:r w:rsidRPr="0024073E">
              <w:rPr>
                <w:rFonts w:ascii="Garamond" w:hAnsi="Garamond" w:cs="Times New Roman"/>
              </w:rPr>
              <w:t>0</w:t>
            </w:r>
            <w:r w:rsidR="0024073E" w:rsidRPr="0024073E">
              <w:rPr>
                <w:rFonts w:ascii="Garamond" w:hAnsi="Garamond" w:cs="Times New Roman"/>
              </w:rPr>
              <w:t>.00</w:t>
            </w:r>
            <w:r w:rsidRPr="0024073E">
              <w:rPr>
                <w:rFonts w:ascii="Garamond" w:hAnsi="Garamond" w:cs="Times New Roman"/>
              </w:rPr>
              <w:t xml:space="preserve">mn </w:t>
            </w:r>
          </w:p>
        </w:tc>
      </w:tr>
      <w:tr w:rsidR="006273AC" w:rsidRPr="0024073E" w14:paraId="3D7DC843" w14:textId="77777777" w:rsidTr="0024073E">
        <w:trPr>
          <w:trHeight w:val="326"/>
        </w:trPr>
        <w:tc>
          <w:tcPr>
            <w:tcW w:w="3466" w:type="dxa"/>
          </w:tcPr>
          <w:p w14:paraId="1D118540" w14:textId="77777777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 xml:space="preserve">IPO Size </w:t>
            </w:r>
          </w:p>
        </w:tc>
        <w:tc>
          <w:tcPr>
            <w:tcW w:w="6326" w:type="dxa"/>
          </w:tcPr>
          <w:p w14:paraId="44319715" w14:textId="4ED43563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 xml:space="preserve">Tk. </w:t>
            </w:r>
            <w:r w:rsidR="0024073E" w:rsidRPr="0024073E">
              <w:rPr>
                <w:rFonts w:ascii="Garamond" w:hAnsi="Garamond" w:cs="Times New Roman"/>
              </w:rPr>
              <w:t xml:space="preserve"> </w:t>
            </w:r>
            <w:r w:rsidRPr="0024073E">
              <w:rPr>
                <w:rFonts w:ascii="Garamond" w:hAnsi="Garamond" w:cs="Times New Roman"/>
              </w:rPr>
              <w:t>500.00mn</w:t>
            </w:r>
          </w:p>
        </w:tc>
      </w:tr>
      <w:tr w:rsidR="006273AC" w:rsidRPr="0024073E" w14:paraId="6BC81EAB" w14:textId="77777777" w:rsidTr="0024073E">
        <w:trPr>
          <w:trHeight w:val="326"/>
        </w:trPr>
        <w:tc>
          <w:tcPr>
            <w:tcW w:w="3466" w:type="dxa"/>
          </w:tcPr>
          <w:p w14:paraId="1D787EB2" w14:textId="77777777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Post IPO Paid-up Capital</w:t>
            </w:r>
          </w:p>
        </w:tc>
        <w:tc>
          <w:tcPr>
            <w:tcW w:w="6326" w:type="dxa"/>
          </w:tcPr>
          <w:p w14:paraId="32A129AA" w14:textId="2E7C57C6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Tk</w:t>
            </w:r>
            <w:r w:rsidR="0024073E" w:rsidRPr="0024073E">
              <w:rPr>
                <w:rFonts w:ascii="Garamond" w:hAnsi="Garamond" w:cs="Times New Roman"/>
              </w:rPr>
              <w:t xml:space="preserve">  </w:t>
            </w:r>
            <w:r w:rsidR="00A04D55" w:rsidRPr="0024073E">
              <w:rPr>
                <w:rFonts w:ascii="Garamond" w:hAnsi="Garamond"/>
              </w:rPr>
              <w:t xml:space="preserve"> </w:t>
            </w:r>
            <w:r w:rsidR="00A04D55" w:rsidRPr="0024073E">
              <w:rPr>
                <w:rFonts w:ascii="Garamond" w:hAnsi="Garamond"/>
              </w:rPr>
              <w:t>472</w:t>
            </w:r>
            <w:r w:rsidR="00A04D55" w:rsidRPr="0024073E">
              <w:rPr>
                <w:rFonts w:ascii="Garamond" w:hAnsi="Garamond"/>
              </w:rPr>
              <w:t>.</w:t>
            </w:r>
            <w:r w:rsidR="00A04D55" w:rsidRPr="0024073E">
              <w:rPr>
                <w:rFonts w:ascii="Garamond" w:hAnsi="Garamond"/>
              </w:rPr>
              <w:t>5</w:t>
            </w:r>
            <w:r w:rsidR="00A04D55" w:rsidRPr="0024073E">
              <w:rPr>
                <w:rFonts w:ascii="Garamond" w:hAnsi="Garamond"/>
              </w:rPr>
              <w:t>4</w:t>
            </w:r>
            <w:r w:rsidRPr="0024073E">
              <w:rPr>
                <w:rFonts w:ascii="Garamond" w:hAnsi="Garamond" w:cs="Times New Roman"/>
              </w:rPr>
              <w:t>mn</w:t>
            </w:r>
          </w:p>
        </w:tc>
      </w:tr>
      <w:tr w:rsidR="006273AC" w:rsidRPr="0024073E" w14:paraId="210B3DF6" w14:textId="77777777" w:rsidTr="0024073E">
        <w:trPr>
          <w:trHeight w:val="326"/>
        </w:trPr>
        <w:tc>
          <w:tcPr>
            <w:tcW w:w="3466" w:type="dxa"/>
          </w:tcPr>
          <w:p w14:paraId="20D5E6DF" w14:textId="7ED48991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Foreign Currency required for NRB and Foreign Applicants (per lot)</w:t>
            </w:r>
          </w:p>
        </w:tc>
        <w:tc>
          <w:tcPr>
            <w:tcW w:w="6326" w:type="dxa"/>
          </w:tcPr>
          <w:p w14:paraId="4906B2EE" w14:textId="4B33ED4B" w:rsidR="006273AC" w:rsidRPr="0024073E" w:rsidRDefault="0024073E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USD 59.39 or GBP 43.51 or EUR 49.04</w:t>
            </w:r>
          </w:p>
        </w:tc>
      </w:tr>
      <w:tr w:rsidR="006273AC" w:rsidRPr="0024073E" w14:paraId="3A447882" w14:textId="77777777" w:rsidTr="0024073E">
        <w:trPr>
          <w:trHeight w:val="359"/>
        </w:trPr>
        <w:tc>
          <w:tcPr>
            <w:tcW w:w="3466" w:type="dxa"/>
          </w:tcPr>
          <w:p w14:paraId="774D83FF" w14:textId="7D519EC6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Min. size for IPO subscription (per lot)</w:t>
            </w:r>
          </w:p>
        </w:tc>
        <w:tc>
          <w:tcPr>
            <w:tcW w:w="6326" w:type="dxa"/>
          </w:tcPr>
          <w:p w14:paraId="73CDD3D5" w14:textId="016F429E" w:rsidR="006273AC" w:rsidRPr="0024073E" w:rsidRDefault="00A04D55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1</w:t>
            </w:r>
            <w:r w:rsidR="006273AC" w:rsidRPr="0024073E">
              <w:rPr>
                <w:rFonts w:ascii="Garamond" w:hAnsi="Garamond" w:cs="Times New Roman"/>
              </w:rPr>
              <w:t>00</w:t>
            </w:r>
          </w:p>
        </w:tc>
      </w:tr>
      <w:tr w:rsidR="006273AC" w:rsidRPr="0024073E" w14:paraId="0BD9DCAE" w14:textId="77777777" w:rsidTr="0024073E">
        <w:trPr>
          <w:trHeight w:val="1898"/>
        </w:trPr>
        <w:tc>
          <w:tcPr>
            <w:tcW w:w="3466" w:type="dxa"/>
          </w:tcPr>
          <w:p w14:paraId="5F1738E0" w14:textId="77777777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Use of IPO proceeds</w:t>
            </w:r>
          </w:p>
        </w:tc>
        <w:tc>
          <w:tcPr>
            <w:tcW w:w="6326" w:type="dxa"/>
          </w:tcPr>
          <w:tbl>
            <w:tblPr>
              <w:tblStyle w:val="TableGrid"/>
              <w:tblW w:w="6097" w:type="dxa"/>
              <w:tblInd w:w="3" w:type="dxa"/>
              <w:tblLook w:val="04A0" w:firstRow="1" w:lastRow="0" w:firstColumn="1" w:lastColumn="0" w:noHBand="0" w:noVBand="1"/>
            </w:tblPr>
            <w:tblGrid>
              <w:gridCol w:w="3697"/>
              <w:gridCol w:w="2400"/>
            </w:tblGrid>
            <w:tr w:rsidR="006273AC" w:rsidRPr="0024073E" w14:paraId="71538C47" w14:textId="77777777" w:rsidTr="00620D2B">
              <w:trPr>
                <w:trHeight w:val="326"/>
              </w:trPr>
              <w:tc>
                <w:tcPr>
                  <w:tcW w:w="3697" w:type="dxa"/>
                </w:tcPr>
                <w:p w14:paraId="18EDCCA8" w14:textId="77777777" w:rsidR="006273AC" w:rsidRPr="0024073E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 w:cs="Times New Roman"/>
                    </w:rPr>
                    <w:t>Particulars</w:t>
                  </w:r>
                </w:p>
              </w:tc>
              <w:tc>
                <w:tcPr>
                  <w:tcW w:w="2400" w:type="dxa"/>
                </w:tcPr>
                <w:p w14:paraId="75D1165B" w14:textId="7890179F" w:rsidR="006273AC" w:rsidRPr="0024073E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 w:cs="Times New Roman"/>
                    </w:rPr>
                    <w:t xml:space="preserve">    Amount (BDT)</w:t>
                  </w:r>
                </w:p>
              </w:tc>
            </w:tr>
            <w:tr w:rsidR="006273AC" w:rsidRPr="0024073E" w14:paraId="43D64AE5" w14:textId="77777777" w:rsidTr="00620D2B">
              <w:trPr>
                <w:trHeight w:val="326"/>
              </w:trPr>
              <w:tc>
                <w:tcPr>
                  <w:tcW w:w="3697" w:type="dxa"/>
                </w:tcPr>
                <w:p w14:paraId="2D397D4D" w14:textId="5103523D" w:rsidR="006273AC" w:rsidRPr="0024073E" w:rsidRDefault="0024073E" w:rsidP="006273AC">
                  <w:pPr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/>
                    </w:rPr>
                    <w:t>Building &amp; Civil Construction</w:t>
                  </w:r>
                </w:p>
              </w:tc>
              <w:tc>
                <w:tcPr>
                  <w:tcW w:w="2400" w:type="dxa"/>
                </w:tcPr>
                <w:p w14:paraId="1188B00B" w14:textId="44455A3C" w:rsidR="006273AC" w:rsidRPr="0024073E" w:rsidRDefault="006273AC" w:rsidP="006273AC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 w:cs="Times New Roman"/>
                    </w:rPr>
                    <w:t xml:space="preserve">    </w:t>
                  </w:r>
                  <w:r w:rsidR="00620D2B" w:rsidRPr="0024073E">
                    <w:rPr>
                      <w:rFonts w:ascii="Garamond" w:hAnsi="Garamond" w:cs="Times New Roman"/>
                    </w:rPr>
                    <w:t xml:space="preserve"> </w:t>
                  </w:r>
                  <w:r w:rsidRPr="0024073E">
                    <w:rPr>
                      <w:rFonts w:ascii="Garamond" w:hAnsi="Garamond" w:cs="Times New Roman"/>
                    </w:rPr>
                    <w:t xml:space="preserve">  </w:t>
                  </w:r>
                  <w:r w:rsidR="00B15929" w:rsidRPr="0024073E">
                    <w:rPr>
                      <w:rFonts w:ascii="Garamond" w:hAnsi="Garamond"/>
                    </w:rPr>
                    <w:t>175</w:t>
                  </w:r>
                  <w:r w:rsidR="00B15929" w:rsidRPr="0024073E">
                    <w:rPr>
                      <w:rFonts w:ascii="Garamond" w:hAnsi="Garamond"/>
                    </w:rPr>
                    <w:t>.</w:t>
                  </w:r>
                  <w:r w:rsidR="00B15929" w:rsidRPr="0024073E">
                    <w:rPr>
                      <w:rFonts w:ascii="Garamond" w:hAnsi="Garamond"/>
                    </w:rPr>
                    <w:t>37</w:t>
                  </w:r>
                  <w:r w:rsidR="00B15929" w:rsidRPr="0024073E">
                    <w:rPr>
                      <w:rFonts w:ascii="Garamond" w:hAnsi="Garamond"/>
                    </w:rPr>
                    <w:t>mn</w:t>
                  </w:r>
                  <w:r w:rsidR="00B15929" w:rsidRPr="0024073E">
                    <w:rPr>
                      <w:rFonts w:ascii="Garamond" w:hAnsi="Garamond"/>
                    </w:rPr>
                    <w:t xml:space="preserve"> (35.07%)</w:t>
                  </w:r>
                </w:p>
              </w:tc>
            </w:tr>
            <w:tr w:rsidR="006273AC" w:rsidRPr="0024073E" w14:paraId="062A102D" w14:textId="77777777" w:rsidTr="00620D2B">
              <w:trPr>
                <w:trHeight w:val="368"/>
              </w:trPr>
              <w:tc>
                <w:tcPr>
                  <w:tcW w:w="3697" w:type="dxa"/>
                </w:tcPr>
                <w:p w14:paraId="62AC3D18" w14:textId="361AC672" w:rsidR="006273AC" w:rsidRPr="0024073E" w:rsidRDefault="0024073E" w:rsidP="006273AC">
                  <w:pPr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/>
                    </w:rPr>
                    <w:t>Machineries and Equipment</w:t>
                  </w:r>
                </w:p>
              </w:tc>
              <w:tc>
                <w:tcPr>
                  <w:tcW w:w="2400" w:type="dxa"/>
                </w:tcPr>
                <w:p w14:paraId="04B09AAA" w14:textId="6363F695" w:rsidR="006273AC" w:rsidRPr="0024073E" w:rsidRDefault="00BE41FC" w:rsidP="006273AC">
                  <w:pPr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/>
                    </w:rPr>
                    <w:t xml:space="preserve">    </w:t>
                  </w:r>
                  <w:r w:rsidR="002413D0">
                    <w:rPr>
                      <w:rFonts w:ascii="Garamond" w:hAnsi="Garamond"/>
                    </w:rPr>
                    <w:t xml:space="preserve">  </w:t>
                  </w:r>
                  <w:r w:rsidRPr="0024073E">
                    <w:rPr>
                      <w:rFonts w:ascii="Garamond" w:hAnsi="Garamond"/>
                    </w:rPr>
                    <w:t xml:space="preserve">  </w:t>
                  </w:r>
                  <w:r w:rsidR="00B15929" w:rsidRPr="0024073E">
                    <w:rPr>
                      <w:rFonts w:ascii="Garamond" w:hAnsi="Garamond"/>
                    </w:rPr>
                    <w:t>299</w:t>
                  </w:r>
                  <w:r w:rsidR="00B15929" w:rsidRPr="0024073E">
                    <w:rPr>
                      <w:rFonts w:ascii="Garamond" w:hAnsi="Garamond"/>
                    </w:rPr>
                    <w:t>.</w:t>
                  </w:r>
                  <w:r w:rsidR="00B15929" w:rsidRPr="0024073E">
                    <w:rPr>
                      <w:rFonts w:ascii="Garamond" w:hAnsi="Garamond"/>
                    </w:rPr>
                    <w:t>63</w:t>
                  </w:r>
                  <w:r w:rsidR="00B15929" w:rsidRPr="0024073E">
                    <w:rPr>
                      <w:rFonts w:ascii="Garamond" w:hAnsi="Garamond"/>
                    </w:rPr>
                    <w:t>mn</w:t>
                  </w:r>
                  <w:r w:rsidR="00B15929" w:rsidRPr="0024073E">
                    <w:rPr>
                      <w:rFonts w:ascii="Garamond" w:hAnsi="Garamond"/>
                    </w:rPr>
                    <w:t xml:space="preserve"> (59.93%)</w:t>
                  </w:r>
                </w:p>
              </w:tc>
            </w:tr>
            <w:tr w:rsidR="006273AC" w:rsidRPr="0024073E" w14:paraId="5174AE32" w14:textId="77777777" w:rsidTr="00620D2B">
              <w:trPr>
                <w:trHeight w:val="313"/>
              </w:trPr>
              <w:tc>
                <w:tcPr>
                  <w:tcW w:w="3697" w:type="dxa"/>
                </w:tcPr>
                <w:p w14:paraId="0F498D9C" w14:textId="68A568D3" w:rsidR="006273AC" w:rsidRPr="0024073E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 w:cs="Times New Roman"/>
                    </w:rPr>
                    <w:t>IPO Expenses</w:t>
                  </w:r>
                </w:p>
              </w:tc>
              <w:tc>
                <w:tcPr>
                  <w:tcW w:w="2400" w:type="dxa"/>
                </w:tcPr>
                <w:p w14:paraId="13CA42E3" w14:textId="7BBB8A93" w:rsidR="006273AC" w:rsidRPr="0024073E" w:rsidRDefault="00BE41FC" w:rsidP="006273AC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/>
                    </w:rPr>
                    <w:t xml:space="preserve">        </w:t>
                  </w:r>
                  <w:r w:rsidR="00B15929" w:rsidRPr="0024073E">
                    <w:rPr>
                      <w:rFonts w:ascii="Garamond" w:hAnsi="Garamond"/>
                    </w:rPr>
                    <w:t>25</w:t>
                  </w:r>
                  <w:r w:rsidRPr="0024073E">
                    <w:rPr>
                      <w:rFonts w:ascii="Garamond" w:hAnsi="Garamond"/>
                    </w:rPr>
                    <w:t>.</w:t>
                  </w:r>
                  <w:r w:rsidR="00B15929" w:rsidRPr="0024073E">
                    <w:rPr>
                      <w:rFonts w:ascii="Garamond" w:hAnsi="Garamond"/>
                    </w:rPr>
                    <w:t>00</w:t>
                  </w:r>
                  <w:r w:rsidRPr="0024073E">
                    <w:rPr>
                      <w:rFonts w:ascii="Garamond" w:hAnsi="Garamond"/>
                    </w:rPr>
                    <w:t>mn</w:t>
                  </w:r>
                  <w:r w:rsidR="006273AC" w:rsidRPr="0024073E">
                    <w:rPr>
                      <w:rFonts w:ascii="Garamond" w:hAnsi="Garamond"/>
                    </w:rPr>
                    <w:t xml:space="preserve"> (</w:t>
                  </w:r>
                  <w:r w:rsidR="00B15929" w:rsidRPr="0024073E">
                    <w:rPr>
                      <w:rFonts w:ascii="Garamond" w:hAnsi="Garamond"/>
                    </w:rPr>
                    <w:t>5.00</w:t>
                  </w:r>
                  <w:r w:rsidR="006273AC" w:rsidRPr="0024073E">
                    <w:rPr>
                      <w:rFonts w:ascii="Garamond" w:hAnsi="Garamond"/>
                    </w:rPr>
                    <w:t>%)</w:t>
                  </w:r>
                </w:p>
              </w:tc>
            </w:tr>
            <w:tr w:rsidR="006273AC" w:rsidRPr="0024073E" w14:paraId="3373CE5F" w14:textId="77777777" w:rsidTr="00620D2B">
              <w:trPr>
                <w:trHeight w:val="326"/>
              </w:trPr>
              <w:tc>
                <w:tcPr>
                  <w:tcW w:w="3697" w:type="dxa"/>
                </w:tcPr>
                <w:p w14:paraId="258DBAF4" w14:textId="77777777" w:rsidR="006273AC" w:rsidRPr="0024073E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 w:cs="Times New Roman"/>
                    </w:rPr>
                    <w:t>Total</w:t>
                  </w:r>
                </w:p>
              </w:tc>
              <w:tc>
                <w:tcPr>
                  <w:tcW w:w="2400" w:type="dxa"/>
                </w:tcPr>
                <w:p w14:paraId="4949E8C6" w14:textId="46631D33" w:rsidR="006273AC" w:rsidRPr="0024073E" w:rsidRDefault="006273AC" w:rsidP="006273AC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24073E">
                    <w:rPr>
                      <w:rFonts w:ascii="Garamond" w:hAnsi="Garamond" w:cs="Times New Roman"/>
                    </w:rPr>
                    <w:t xml:space="preserve"> </w:t>
                  </w:r>
                  <w:r w:rsidR="005F5C17">
                    <w:rPr>
                      <w:rFonts w:ascii="Garamond" w:hAnsi="Garamond" w:cs="Times New Roman"/>
                    </w:rPr>
                    <w:t xml:space="preserve">    </w:t>
                  </w:r>
                  <w:r w:rsidRPr="0024073E">
                    <w:rPr>
                      <w:rFonts w:ascii="Garamond" w:hAnsi="Garamond" w:cs="Times New Roman"/>
                    </w:rPr>
                    <w:t xml:space="preserve"> 500.00</w:t>
                  </w:r>
                  <w:proofErr w:type="gramStart"/>
                  <w:r w:rsidRPr="0024073E">
                    <w:rPr>
                      <w:rFonts w:ascii="Garamond" w:hAnsi="Garamond" w:cs="Times New Roman"/>
                    </w:rPr>
                    <w:t>mn(</w:t>
                  </w:r>
                  <w:proofErr w:type="gramEnd"/>
                  <w:r w:rsidRPr="0024073E">
                    <w:rPr>
                      <w:rFonts w:ascii="Garamond" w:hAnsi="Garamond" w:cs="Times New Roman"/>
                    </w:rPr>
                    <w:t>100%)</w:t>
                  </w:r>
                </w:p>
              </w:tc>
            </w:tr>
          </w:tbl>
          <w:p w14:paraId="7CC0CF33" w14:textId="77777777" w:rsidR="006273AC" w:rsidRPr="0024073E" w:rsidRDefault="006273AC" w:rsidP="006273AC">
            <w:pPr>
              <w:rPr>
                <w:rFonts w:ascii="Garamond" w:hAnsi="Garamond" w:cs="Times New Roman"/>
              </w:rPr>
            </w:pPr>
          </w:p>
        </w:tc>
      </w:tr>
      <w:tr w:rsidR="006273AC" w:rsidRPr="0024073E" w14:paraId="1D0CA187" w14:textId="77777777" w:rsidTr="0024073E">
        <w:trPr>
          <w:trHeight w:val="313"/>
        </w:trPr>
        <w:tc>
          <w:tcPr>
            <w:tcW w:w="3466" w:type="dxa"/>
          </w:tcPr>
          <w:p w14:paraId="3FF3AA25" w14:textId="6AEF1F7D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NAV Per Share (with Revaluation)</w:t>
            </w:r>
          </w:p>
        </w:tc>
        <w:tc>
          <w:tcPr>
            <w:tcW w:w="6326" w:type="dxa"/>
          </w:tcPr>
          <w:p w14:paraId="01D32A5B" w14:textId="1A32A067" w:rsidR="006273AC" w:rsidRPr="0024073E" w:rsidRDefault="00B15929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BDT 5</w:t>
            </w:r>
            <w:r w:rsidR="005B4DB9">
              <w:rPr>
                <w:rFonts w:ascii="Garamond" w:hAnsi="Garamond"/>
              </w:rPr>
              <w:t>1</w:t>
            </w:r>
            <w:r w:rsidRPr="0024073E">
              <w:rPr>
                <w:rFonts w:ascii="Garamond" w:hAnsi="Garamond"/>
              </w:rPr>
              <w:t>.</w:t>
            </w:r>
            <w:r w:rsidR="005B4DB9">
              <w:rPr>
                <w:rFonts w:ascii="Garamond" w:hAnsi="Garamond"/>
              </w:rPr>
              <w:t>81</w:t>
            </w:r>
            <w:r w:rsidRPr="0024073E">
              <w:rPr>
                <w:rFonts w:ascii="Garamond" w:hAnsi="Garamond"/>
              </w:rPr>
              <w:t xml:space="preserve"> as on June 30, 20</w:t>
            </w:r>
            <w:r w:rsidR="005B4DB9">
              <w:rPr>
                <w:rFonts w:ascii="Garamond" w:hAnsi="Garamond"/>
              </w:rPr>
              <w:t>20</w:t>
            </w:r>
          </w:p>
        </w:tc>
      </w:tr>
      <w:tr w:rsidR="00B15929" w:rsidRPr="0024073E" w14:paraId="73A5B9AE" w14:textId="77777777" w:rsidTr="0024073E">
        <w:trPr>
          <w:trHeight w:val="313"/>
        </w:trPr>
        <w:tc>
          <w:tcPr>
            <w:tcW w:w="3466" w:type="dxa"/>
          </w:tcPr>
          <w:p w14:paraId="1F96C60D" w14:textId="0D12F439" w:rsidR="00B15929" w:rsidRPr="0024073E" w:rsidRDefault="00B15929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NAV Per Share (with</w:t>
            </w:r>
            <w:r w:rsidRPr="0024073E">
              <w:rPr>
                <w:rFonts w:ascii="Garamond" w:hAnsi="Garamond" w:cs="Times New Roman"/>
              </w:rPr>
              <w:t>out</w:t>
            </w:r>
            <w:r w:rsidRPr="0024073E">
              <w:rPr>
                <w:rFonts w:ascii="Garamond" w:hAnsi="Garamond" w:cs="Times New Roman"/>
              </w:rPr>
              <w:t xml:space="preserve"> Revaluation)</w:t>
            </w:r>
          </w:p>
        </w:tc>
        <w:tc>
          <w:tcPr>
            <w:tcW w:w="6326" w:type="dxa"/>
          </w:tcPr>
          <w:p w14:paraId="7638947F" w14:textId="4DCC37D3" w:rsidR="00B15929" w:rsidRPr="0024073E" w:rsidRDefault="00B15929" w:rsidP="006273AC">
            <w:pPr>
              <w:rPr>
                <w:rFonts w:ascii="Garamond" w:hAnsi="Garamond"/>
              </w:rPr>
            </w:pPr>
            <w:r w:rsidRPr="0024073E">
              <w:rPr>
                <w:rFonts w:ascii="Garamond" w:hAnsi="Garamond"/>
              </w:rPr>
              <w:t xml:space="preserve">BDT </w:t>
            </w:r>
            <w:r w:rsidR="005B4DB9">
              <w:rPr>
                <w:rFonts w:ascii="Garamond" w:hAnsi="Garamond"/>
              </w:rPr>
              <w:t>50.89</w:t>
            </w:r>
            <w:r w:rsidRPr="0024073E">
              <w:rPr>
                <w:rFonts w:ascii="Garamond" w:hAnsi="Garamond"/>
              </w:rPr>
              <w:t xml:space="preserve"> as on June 30, 20</w:t>
            </w:r>
            <w:r w:rsidR="005B4DB9">
              <w:rPr>
                <w:rFonts w:ascii="Garamond" w:hAnsi="Garamond"/>
              </w:rPr>
              <w:t>20</w:t>
            </w:r>
          </w:p>
        </w:tc>
      </w:tr>
      <w:tr w:rsidR="006273AC" w:rsidRPr="0024073E" w14:paraId="72BA4EE7" w14:textId="77777777" w:rsidTr="0024073E">
        <w:trPr>
          <w:trHeight w:val="278"/>
        </w:trPr>
        <w:tc>
          <w:tcPr>
            <w:tcW w:w="3466" w:type="dxa"/>
          </w:tcPr>
          <w:p w14:paraId="089D81EE" w14:textId="2731C6AD" w:rsidR="006273AC" w:rsidRPr="0024073E" w:rsidRDefault="006273AC" w:rsidP="006273AC">
            <w:pPr>
              <w:rPr>
                <w:rFonts w:ascii="Garamond" w:hAnsi="Garamond" w:cs="Times New Roman"/>
              </w:rPr>
            </w:pPr>
            <w:proofErr w:type="spellStart"/>
            <w:r w:rsidRPr="0024073E">
              <w:rPr>
                <w:rFonts w:ascii="Garamond" w:hAnsi="Garamond" w:cs="Times New Roman"/>
              </w:rPr>
              <w:t>Earning</w:t>
            </w:r>
            <w:proofErr w:type="spellEnd"/>
            <w:r w:rsidRPr="0024073E">
              <w:rPr>
                <w:rFonts w:ascii="Garamond" w:hAnsi="Garamond" w:cs="Times New Roman"/>
              </w:rPr>
              <w:t xml:space="preserve"> Per Share (Basic)</w:t>
            </w:r>
          </w:p>
        </w:tc>
        <w:tc>
          <w:tcPr>
            <w:tcW w:w="6326" w:type="dxa"/>
          </w:tcPr>
          <w:p w14:paraId="07B305D8" w14:textId="4CFBF0BA" w:rsidR="006273AC" w:rsidRPr="0024073E" w:rsidRDefault="006273AC" w:rsidP="006273AC">
            <w:pPr>
              <w:rPr>
                <w:rFonts w:ascii="Garamond" w:hAnsi="Garamond" w:cs="Times New Roman"/>
                <w:b/>
              </w:rPr>
            </w:pPr>
            <w:r w:rsidRPr="0024073E">
              <w:rPr>
                <w:rFonts w:ascii="Garamond" w:hAnsi="Garamond" w:cs="Times New Roman"/>
              </w:rPr>
              <w:t xml:space="preserve">Tk. </w:t>
            </w:r>
            <w:r w:rsidR="005B4DB9">
              <w:rPr>
                <w:rFonts w:ascii="Garamond" w:hAnsi="Garamond" w:cs="Times New Roman"/>
              </w:rPr>
              <w:t>6.78</w:t>
            </w:r>
            <w:r w:rsidRPr="0024073E">
              <w:rPr>
                <w:rFonts w:ascii="Garamond" w:hAnsi="Garamond" w:cs="Times New Roman"/>
              </w:rPr>
              <w:t xml:space="preserve"> (for the period ended June 30, 20</w:t>
            </w:r>
            <w:r w:rsidR="005B4DB9">
              <w:rPr>
                <w:rFonts w:ascii="Garamond" w:hAnsi="Garamond" w:cs="Times New Roman"/>
              </w:rPr>
              <w:t>20</w:t>
            </w:r>
            <w:r w:rsidRPr="0024073E">
              <w:rPr>
                <w:rFonts w:ascii="Garamond" w:hAnsi="Garamond" w:cs="Times New Roman"/>
                <w:b/>
              </w:rPr>
              <w:t>)</w:t>
            </w:r>
          </w:p>
          <w:p w14:paraId="1D8E2F53" w14:textId="4BEABF20" w:rsidR="006273AC" w:rsidRPr="0024073E" w:rsidRDefault="006273AC" w:rsidP="006273AC">
            <w:pPr>
              <w:rPr>
                <w:rFonts w:ascii="Garamond" w:hAnsi="Garamond" w:cs="Times New Roman"/>
              </w:rPr>
            </w:pPr>
          </w:p>
        </w:tc>
      </w:tr>
      <w:tr w:rsidR="006273AC" w:rsidRPr="0024073E" w14:paraId="30DB5EF4" w14:textId="77777777" w:rsidTr="0024073E">
        <w:trPr>
          <w:trHeight w:val="350"/>
        </w:trPr>
        <w:tc>
          <w:tcPr>
            <w:tcW w:w="3466" w:type="dxa"/>
          </w:tcPr>
          <w:p w14:paraId="3315F659" w14:textId="1F5493FB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Issue Managers</w:t>
            </w:r>
          </w:p>
        </w:tc>
        <w:tc>
          <w:tcPr>
            <w:tcW w:w="6326" w:type="dxa"/>
          </w:tcPr>
          <w:p w14:paraId="6C987C09" w14:textId="7C1D77B0" w:rsidR="006273AC" w:rsidRPr="0024073E" w:rsidRDefault="00B15929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AFC Capital Limited &amp; EBL Investment Limited</w:t>
            </w:r>
          </w:p>
        </w:tc>
      </w:tr>
      <w:tr w:rsidR="006273AC" w:rsidRPr="0024073E" w14:paraId="61887D79" w14:textId="77777777" w:rsidTr="0024073E">
        <w:trPr>
          <w:trHeight w:val="313"/>
        </w:trPr>
        <w:tc>
          <w:tcPr>
            <w:tcW w:w="3466" w:type="dxa"/>
          </w:tcPr>
          <w:p w14:paraId="6AD68FE1" w14:textId="77777777" w:rsidR="006273AC" w:rsidRPr="0024073E" w:rsidRDefault="006273AC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 w:cs="Times New Roman"/>
              </w:rPr>
              <w:t>Auditor</w:t>
            </w:r>
          </w:p>
        </w:tc>
        <w:tc>
          <w:tcPr>
            <w:tcW w:w="6326" w:type="dxa"/>
          </w:tcPr>
          <w:p w14:paraId="445A9164" w14:textId="3A00356F" w:rsidR="006273AC" w:rsidRPr="0024073E" w:rsidRDefault="0024073E" w:rsidP="006273AC">
            <w:pPr>
              <w:rPr>
                <w:rFonts w:ascii="Garamond" w:hAnsi="Garamond" w:cs="Times New Roman"/>
              </w:rPr>
            </w:pPr>
            <w:r w:rsidRPr="0024073E">
              <w:rPr>
                <w:rFonts w:ascii="Garamond" w:hAnsi="Garamond"/>
              </w:rPr>
              <w:t>FAMES &amp; R</w:t>
            </w:r>
            <w:r w:rsidRPr="0024073E">
              <w:rPr>
                <w:rFonts w:ascii="Garamond" w:hAnsi="Garamond"/>
              </w:rPr>
              <w:t xml:space="preserve">, </w:t>
            </w:r>
            <w:r w:rsidRPr="0024073E">
              <w:rPr>
                <w:rFonts w:ascii="Garamond" w:hAnsi="Garamond"/>
              </w:rPr>
              <w:t>Chartered Accountants</w:t>
            </w:r>
          </w:p>
        </w:tc>
      </w:tr>
    </w:tbl>
    <w:p w14:paraId="38ADC1C3" w14:textId="77777777" w:rsidR="00A872DD" w:rsidRPr="0024073E" w:rsidRDefault="00275169" w:rsidP="00BB69E8">
      <w:pPr>
        <w:rPr>
          <w:rFonts w:ascii="Garamond" w:hAnsi="Garamond" w:cs="Times New Roman"/>
        </w:rPr>
      </w:pPr>
    </w:p>
    <w:sectPr w:rsidR="00A872DD" w:rsidRPr="0024073E" w:rsidSect="00E66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7BDF1" w14:textId="77777777" w:rsidR="00275169" w:rsidRDefault="00275169" w:rsidP="00D06126">
      <w:pPr>
        <w:spacing w:after="0" w:line="240" w:lineRule="auto"/>
      </w:pPr>
      <w:r>
        <w:separator/>
      </w:r>
    </w:p>
  </w:endnote>
  <w:endnote w:type="continuationSeparator" w:id="0">
    <w:p w14:paraId="34416D6D" w14:textId="77777777" w:rsidR="00275169" w:rsidRDefault="00275169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0F096" w14:textId="77777777" w:rsidR="00302D38" w:rsidRDefault="00302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2AAE6" w14:textId="77777777" w:rsidR="00302D38" w:rsidRDefault="00302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1D9C8" w14:textId="77777777" w:rsidR="00302D38" w:rsidRDefault="0030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87E06" w14:textId="77777777" w:rsidR="00275169" w:rsidRDefault="00275169" w:rsidP="00D06126">
      <w:pPr>
        <w:spacing w:after="0" w:line="240" w:lineRule="auto"/>
      </w:pPr>
      <w:r>
        <w:separator/>
      </w:r>
    </w:p>
  </w:footnote>
  <w:footnote w:type="continuationSeparator" w:id="0">
    <w:p w14:paraId="025C979A" w14:textId="77777777" w:rsidR="00275169" w:rsidRDefault="00275169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2783" w14:textId="77777777" w:rsidR="00302D38" w:rsidRDefault="00302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7677" w14:textId="77777777" w:rsidR="00A04D55" w:rsidRPr="00302D38" w:rsidRDefault="00A04D55" w:rsidP="00D06126">
    <w:pPr>
      <w:pStyle w:val="Header"/>
      <w:jc w:val="center"/>
      <w:rPr>
        <w:rFonts w:ascii="Garamond" w:hAnsi="Garamond"/>
        <w:b/>
        <w:sz w:val="26"/>
        <w:szCs w:val="26"/>
      </w:rPr>
    </w:pPr>
    <w:r w:rsidRPr="00302D38">
      <w:rPr>
        <w:rFonts w:ascii="Garamond" w:hAnsi="Garamond"/>
        <w:sz w:val="26"/>
        <w:szCs w:val="26"/>
      </w:rPr>
      <w:t>INDEX AGRO INDUSTRIES LIMITED</w:t>
    </w:r>
    <w:r w:rsidRPr="00302D38">
      <w:rPr>
        <w:rFonts w:ascii="Garamond" w:hAnsi="Garamond"/>
        <w:b/>
        <w:sz w:val="26"/>
        <w:szCs w:val="26"/>
      </w:rPr>
      <w:t xml:space="preserve"> </w:t>
    </w:r>
  </w:p>
  <w:p w14:paraId="3984F9E6" w14:textId="3A79E2B1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17A13" w14:textId="77777777" w:rsidR="00302D38" w:rsidRDefault="00302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059DF"/>
    <w:rsid w:val="00007301"/>
    <w:rsid w:val="000119FD"/>
    <w:rsid w:val="00042ACF"/>
    <w:rsid w:val="00056E57"/>
    <w:rsid w:val="00066477"/>
    <w:rsid w:val="00074F45"/>
    <w:rsid w:val="00086961"/>
    <w:rsid w:val="000874BE"/>
    <w:rsid w:val="00094ADF"/>
    <w:rsid w:val="000C6008"/>
    <w:rsid w:val="000D0A03"/>
    <w:rsid w:val="000E1378"/>
    <w:rsid w:val="000F7EB8"/>
    <w:rsid w:val="001013F0"/>
    <w:rsid w:val="00102EE8"/>
    <w:rsid w:val="00106749"/>
    <w:rsid w:val="00112509"/>
    <w:rsid w:val="0019000D"/>
    <w:rsid w:val="00192E28"/>
    <w:rsid w:val="0019701D"/>
    <w:rsid w:val="001A4B19"/>
    <w:rsid w:val="001D2E39"/>
    <w:rsid w:val="001F4823"/>
    <w:rsid w:val="002022EF"/>
    <w:rsid w:val="0022574E"/>
    <w:rsid w:val="002268A1"/>
    <w:rsid w:val="002337F3"/>
    <w:rsid w:val="0023480B"/>
    <w:rsid w:val="0024073E"/>
    <w:rsid w:val="002413D0"/>
    <w:rsid w:val="00246398"/>
    <w:rsid w:val="00275169"/>
    <w:rsid w:val="0027603F"/>
    <w:rsid w:val="00284F4D"/>
    <w:rsid w:val="0028673A"/>
    <w:rsid w:val="00295F0A"/>
    <w:rsid w:val="002A585C"/>
    <w:rsid w:val="002A6471"/>
    <w:rsid w:val="002B0AD4"/>
    <w:rsid w:val="002B28F4"/>
    <w:rsid w:val="002B722E"/>
    <w:rsid w:val="002C0EE6"/>
    <w:rsid w:val="002D4E47"/>
    <w:rsid w:val="002F1672"/>
    <w:rsid w:val="00302D38"/>
    <w:rsid w:val="003047BC"/>
    <w:rsid w:val="003154CB"/>
    <w:rsid w:val="00385BAF"/>
    <w:rsid w:val="003906B8"/>
    <w:rsid w:val="003A37B3"/>
    <w:rsid w:val="003E187B"/>
    <w:rsid w:val="003E617C"/>
    <w:rsid w:val="003F4CCD"/>
    <w:rsid w:val="00405BDB"/>
    <w:rsid w:val="004372F7"/>
    <w:rsid w:val="00461DB0"/>
    <w:rsid w:val="004A22C6"/>
    <w:rsid w:val="004C0D89"/>
    <w:rsid w:val="004C16CB"/>
    <w:rsid w:val="004E0A66"/>
    <w:rsid w:val="004E436A"/>
    <w:rsid w:val="004F7E23"/>
    <w:rsid w:val="00507F6E"/>
    <w:rsid w:val="00540989"/>
    <w:rsid w:val="00554693"/>
    <w:rsid w:val="00565B10"/>
    <w:rsid w:val="005760E7"/>
    <w:rsid w:val="005B0C6C"/>
    <w:rsid w:val="005B3CD3"/>
    <w:rsid w:val="005B4DB9"/>
    <w:rsid w:val="005B5622"/>
    <w:rsid w:val="005B76FD"/>
    <w:rsid w:val="005C0DD2"/>
    <w:rsid w:val="005F5C17"/>
    <w:rsid w:val="00602842"/>
    <w:rsid w:val="00612B4B"/>
    <w:rsid w:val="00620D2B"/>
    <w:rsid w:val="006249A8"/>
    <w:rsid w:val="006273AC"/>
    <w:rsid w:val="00635FCE"/>
    <w:rsid w:val="0064015A"/>
    <w:rsid w:val="00656302"/>
    <w:rsid w:val="00666F6C"/>
    <w:rsid w:val="006803BB"/>
    <w:rsid w:val="00683F26"/>
    <w:rsid w:val="00690EA8"/>
    <w:rsid w:val="006B59B1"/>
    <w:rsid w:val="006C07B8"/>
    <w:rsid w:val="006C0854"/>
    <w:rsid w:val="006C51E2"/>
    <w:rsid w:val="006C6865"/>
    <w:rsid w:val="006D406A"/>
    <w:rsid w:val="006E29D8"/>
    <w:rsid w:val="0070252C"/>
    <w:rsid w:val="00733C6A"/>
    <w:rsid w:val="00741B7F"/>
    <w:rsid w:val="0079008F"/>
    <w:rsid w:val="007A694A"/>
    <w:rsid w:val="007C6139"/>
    <w:rsid w:val="007D0B1C"/>
    <w:rsid w:val="007F26F3"/>
    <w:rsid w:val="007F353B"/>
    <w:rsid w:val="007F40D2"/>
    <w:rsid w:val="007F6D37"/>
    <w:rsid w:val="007F6E17"/>
    <w:rsid w:val="00825E80"/>
    <w:rsid w:val="00853CF0"/>
    <w:rsid w:val="008578EF"/>
    <w:rsid w:val="0086141D"/>
    <w:rsid w:val="00861E9C"/>
    <w:rsid w:val="008645BB"/>
    <w:rsid w:val="008672B2"/>
    <w:rsid w:val="00883772"/>
    <w:rsid w:val="0089321A"/>
    <w:rsid w:val="008A13FA"/>
    <w:rsid w:val="008A2DBD"/>
    <w:rsid w:val="008B77A8"/>
    <w:rsid w:val="00921076"/>
    <w:rsid w:val="00951997"/>
    <w:rsid w:val="00956988"/>
    <w:rsid w:val="00966EBB"/>
    <w:rsid w:val="00971189"/>
    <w:rsid w:val="009B6927"/>
    <w:rsid w:val="00A04D55"/>
    <w:rsid w:val="00A07871"/>
    <w:rsid w:val="00A219FB"/>
    <w:rsid w:val="00A248D4"/>
    <w:rsid w:val="00A56A7D"/>
    <w:rsid w:val="00A639D1"/>
    <w:rsid w:val="00A97561"/>
    <w:rsid w:val="00AA2610"/>
    <w:rsid w:val="00AA335E"/>
    <w:rsid w:val="00AB63C6"/>
    <w:rsid w:val="00AB6BFE"/>
    <w:rsid w:val="00AD347E"/>
    <w:rsid w:val="00AE5C36"/>
    <w:rsid w:val="00AF027B"/>
    <w:rsid w:val="00AF3CE5"/>
    <w:rsid w:val="00B15929"/>
    <w:rsid w:val="00B2064D"/>
    <w:rsid w:val="00B33EE5"/>
    <w:rsid w:val="00B3411C"/>
    <w:rsid w:val="00B34BE8"/>
    <w:rsid w:val="00B36797"/>
    <w:rsid w:val="00B53CEE"/>
    <w:rsid w:val="00B53F59"/>
    <w:rsid w:val="00B62C46"/>
    <w:rsid w:val="00BB35D2"/>
    <w:rsid w:val="00BB69E8"/>
    <w:rsid w:val="00BD6AE6"/>
    <w:rsid w:val="00BE41FC"/>
    <w:rsid w:val="00C00A11"/>
    <w:rsid w:val="00C0350C"/>
    <w:rsid w:val="00C06DA2"/>
    <w:rsid w:val="00C07C2C"/>
    <w:rsid w:val="00C113B0"/>
    <w:rsid w:val="00C5364E"/>
    <w:rsid w:val="00C542EA"/>
    <w:rsid w:val="00C94110"/>
    <w:rsid w:val="00CB0F62"/>
    <w:rsid w:val="00CD2521"/>
    <w:rsid w:val="00CF41C3"/>
    <w:rsid w:val="00D04BEB"/>
    <w:rsid w:val="00D06126"/>
    <w:rsid w:val="00D06A2D"/>
    <w:rsid w:val="00D32CDB"/>
    <w:rsid w:val="00D42051"/>
    <w:rsid w:val="00D50AFB"/>
    <w:rsid w:val="00D70FF1"/>
    <w:rsid w:val="00D81D4B"/>
    <w:rsid w:val="00D81FC0"/>
    <w:rsid w:val="00DB79CA"/>
    <w:rsid w:val="00E04BB4"/>
    <w:rsid w:val="00E66973"/>
    <w:rsid w:val="00E72115"/>
    <w:rsid w:val="00E853E7"/>
    <w:rsid w:val="00E9761E"/>
    <w:rsid w:val="00EA6E85"/>
    <w:rsid w:val="00EB379E"/>
    <w:rsid w:val="00EC77BE"/>
    <w:rsid w:val="00EE5BDC"/>
    <w:rsid w:val="00EF1ADA"/>
    <w:rsid w:val="00EF75A3"/>
    <w:rsid w:val="00F00D4A"/>
    <w:rsid w:val="00F0665C"/>
    <w:rsid w:val="00F158F3"/>
    <w:rsid w:val="00F64CF0"/>
    <w:rsid w:val="00F733FD"/>
    <w:rsid w:val="00F80785"/>
    <w:rsid w:val="00FB45C7"/>
    <w:rsid w:val="00FB66E2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158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index-companie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</dc:creator>
  <cp:lastModifiedBy>User</cp:lastModifiedBy>
  <cp:revision>6</cp:revision>
  <cp:lastPrinted>2021-01-05T08:26:00Z</cp:lastPrinted>
  <dcterms:created xsi:type="dcterms:W3CDTF">2021-02-25T03:45:00Z</dcterms:created>
  <dcterms:modified xsi:type="dcterms:W3CDTF">2021-02-25T04:48:00Z</dcterms:modified>
</cp:coreProperties>
</file>