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50427F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50427F" w:rsidRDefault="006C07B8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197" w:type="dxa"/>
          </w:tcPr>
          <w:p w14:paraId="713C6A58" w14:textId="77777777" w:rsidR="0046123A" w:rsidRPr="0050427F" w:rsidRDefault="0046123A" w:rsidP="0046123A">
            <w:pPr>
              <w:rPr>
                <w:rFonts w:ascii="Garamond" w:hAnsi="Garamond"/>
              </w:rPr>
            </w:pPr>
            <w:r w:rsidRPr="0050427F">
              <w:rPr>
                <w:rFonts w:ascii="Garamond" w:hAnsi="Garamond"/>
              </w:rPr>
              <w:t xml:space="preserve">Red Crescent </w:t>
            </w:r>
            <w:proofErr w:type="spellStart"/>
            <w:r w:rsidRPr="0050427F">
              <w:rPr>
                <w:rFonts w:ascii="Garamond" w:hAnsi="Garamond"/>
              </w:rPr>
              <w:t>Jashim</w:t>
            </w:r>
            <w:proofErr w:type="spellEnd"/>
            <w:r w:rsidRPr="0050427F">
              <w:rPr>
                <w:rFonts w:ascii="Garamond" w:hAnsi="Garamond"/>
              </w:rPr>
              <w:t xml:space="preserve"> Trade Centre, 114 </w:t>
            </w:r>
            <w:proofErr w:type="spellStart"/>
            <w:r w:rsidRPr="0050427F">
              <w:rPr>
                <w:rFonts w:ascii="Garamond" w:hAnsi="Garamond"/>
              </w:rPr>
              <w:t>Motijheel</w:t>
            </w:r>
            <w:proofErr w:type="spellEnd"/>
            <w:r w:rsidRPr="0050427F">
              <w:rPr>
                <w:rFonts w:ascii="Garamond" w:hAnsi="Garamond"/>
              </w:rPr>
              <w:t xml:space="preserve"> C/A, Dhaka–1000,</w:t>
            </w:r>
            <w:r w:rsidR="00AA2610" w:rsidRPr="0050427F">
              <w:rPr>
                <w:rFonts w:ascii="Garamond" w:hAnsi="Garamond" w:cs="Times New Roman"/>
              </w:rPr>
              <w:t xml:space="preserve"> </w:t>
            </w:r>
            <w:r w:rsidRPr="0050427F">
              <w:rPr>
                <w:rFonts w:ascii="Garamond" w:hAnsi="Garamond"/>
              </w:rPr>
              <w:t xml:space="preserve">Tel: +88-02-9573422-30 Fax: +88-02-9573421 </w:t>
            </w:r>
          </w:p>
          <w:p w14:paraId="3405AF6F" w14:textId="24411E84" w:rsidR="006C07B8" w:rsidRPr="0050427F" w:rsidRDefault="0046123A" w:rsidP="0046123A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Email: nrbcb@nrbcommercialbank.com Web: www.nrbcommercialbank.com</w:t>
            </w:r>
          </w:p>
        </w:tc>
      </w:tr>
      <w:tr w:rsidR="00A56A7D" w:rsidRPr="0050427F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50427F" w:rsidRDefault="00A56A7D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16BA6CB4" w:rsidR="00A56A7D" w:rsidRPr="0050427F" w:rsidRDefault="003E617C" w:rsidP="00C45C25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Mr. </w:t>
            </w:r>
            <w:proofErr w:type="spellStart"/>
            <w:proofErr w:type="gramStart"/>
            <w:r w:rsidR="0046123A" w:rsidRPr="0050427F">
              <w:rPr>
                <w:rFonts w:ascii="Garamond" w:hAnsi="Garamond"/>
              </w:rPr>
              <w:t>Md.Mukhter</w:t>
            </w:r>
            <w:proofErr w:type="spellEnd"/>
            <w:proofErr w:type="gramEnd"/>
            <w:r w:rsidR="0046123A" w:rsidRPr="0050427F">
              <w:rPr>
                <w:rFonts w:ascii="Garamond" w:hAnsi="Garamond"/>
              </w:rPr>
              <w:t xml:space="preserve"> Hossain</w:t>
            </w:r>
          </w:p>
        </w:tc>
      </w:tr>
      <w:tr w:rsidR="000C6008" w:rsidRPr="0050427F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50427F" w:rsidRDefault="00D06126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3447213A" w:rsidR="00D06126" w:rsidRPr="0050427F" w:rsidRDefault="0046123A" w:rsidP="00C45C25">
            <w:pPr>
              <w:jc w:val="both"/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 xml:space="preserve">The principal activities of the Bank are to provide all kinds of conventional and Islamic commercial banking services to its customers through its branches, </w:t>
            </w:r>
            <w:proofErr w:type="spellStart"/>
            <w:r w:rsidRPr="0050427F">
              <w:rPr>
                <w:rFonts w:ascii="Garamond" w:hAnsi="Garamond"/>
              </w:rPr>
              <w:t>islamic</w:t>
            </w:r>
            <w:proofErr w:type="spellEnd"/>
            <w:r w:rsidRPr="0050427F">
              <w:rPr>
                <w:rFonts w:ascii="Garamond" w:hAnsi="Garamond"/>
              </w:rPr>
              <w:t xml:space="preserve"> windows, SME centers, and vibrant alternative delivery channels in Bangladesh.</w:t>
            </w:r>
          </w:p>
        </w:tc>
      </w:tr>
      <w:tr w:rsidR="00461DB0" w:rsidRPr="0050427F" w14:paraId="0F77DBB3" w14:textId="77777777" w:rsidTr="0081334F">
        <w:trPr>
          <w:trHeight w:val="422"/>
        </w:trPr>
        <w:tc>
          <w:tcPr>
            <w:tcW w:w="3595" w:type="dxa"/>
          </w:tcPr>
          <w:p w14:paraId="60749B37" w14:textId="501BE72B" w:rsidR="00461DB0" w:rsidRPr="0050427F" w:rsidRDefault="00461DB0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41E2D888" w:rsidR="00461DB0" w:rsidRPr="0050427F" w:rsidRDefault="007C15B2" w:rsidP="00C45C25">
            <w:pPr>
              <w:jc w:val="both"/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The Bank through its Branches and non-banking subsidiary offers a diverse range of loan and deposit products</w:t>
            </w:r>
          </w:p>
        </w:tc>
      </w:tr>
      <w:tr w:rsidR="000C6008" w:rsidRPr="0050427F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0C2A89BB" w:rsidR="00112509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January 4, 2021</w:t>
            </w:r>
          </w:p>
        </w:tc>
      </w:tr>
      <w:tr w:rsidR="000C6008" w:rsidRPr="0050427F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33417C42" w:rsidR="00112509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January 6, 2021</w:t>
            </w:r>
          </w:p>
        </w:tc>
      </w:tr>
      <w:tr w:rsidR="000C6008" w:rsidRPr="0050427F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65966128" w:rsidR="00112509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February 3, 2021</w:t>
            </w:r>
          </w:p>
        </w:tc>
      </w:tr>
      <w:tr w:rsidR="000C6008" w:rsidRPr="0050427F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0FE3B2FB" w:rsidR="00112509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 xml:space="preserve">February </w:t>
            </w:r>
            <w:r w:rsidRPr="0050427F">
              <w:rPr>
                <w:rFonts w:ascii="Garamond" w:hAnsi="Garamond"/>
              </w:rPr>
              <w:t>9</w:t>
            </w:r>
            <w:r w:rsidRPr="0050427F">
              <w:rPr>
                <w:rFonts w:ascii="Garamond" w:hAnsi="Garamond"/>
              </w:rPr>
              <w:t>, 2021</w:t>
            </w:r>
          </w:p>
        </w:tc>
      </w:tr>
      <w:tr w:rsidR="00FC769B" w:rsidRPr="0050427F" w14:paraId="446120DF" w14:textId="77777777" w:rsidTr="00B33EE5">
        <w:trPr>
          <w:trHeight w:val="326"/>
        </w:trPr>
        <w:tc>
          <w:tcPr>
            <w:tcW w:w="3595" w:type="dxa"/>
          </w:tcPr>
          <w:p w14:paraId="2762F134" w14:textId="5ED0C91D" w:rsidR="00FC769B" w:rsidRPr="0050427F" w:rsidRDefault="00FC769B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Minimum Investment for EIS</w:t>
            </w:r>
          </w:p>
        </w:tc>
        <w:tc>
          <w:tcPr>
            <w:tcW w:w="6197" w:type="dxa"/>
          </w:tcPr>
          <w:p w14:paraId="19CC0ED1" w14:textId="5C16529E" w:rsidR="00FC769B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BDT 1,00,00,000 (Market Price)</w:t>
            </w:r>
            <w:r w:rsidRPr="0050427F">
              <w:rPr>
                <w:rFonts w:ascii="Garamond" w:hAnsi="Garamond"/>
              </w:rPr>
              <w:t xml:space="preserve"> [Cut Off date January 26, 2021]</w:t>
            </w:r>
          </w:p>
        </w:tc>
      </w:tr>
      <w:tr w:rsidR="000C6008" w:rsidRPr="0050427F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6F2C1688" w:rsidR="00112509" w:rsidRPr="0050427F" w:rsidRDefault="007C15B2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NRBCBANK</w:t>
            </w:r>
          </w:p>
        </w:tc>
      </w:tr>
      <w:tr w:rsidR="000C6008" w:rsidRPr="0050427F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70E2B840" w:rsidR="00112509" w:rsidRPr="0050427F" w:rsidRDefault="002B0AD4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1</w:t>
            </w:r>
            <w:r w:rsidR="007C15B2" w:rsidRPr="0050427F">
              <w:rPr>
                <w:rFonts w:ascii="Garamond" w:hAnsi="Garamond" w:cs="Times New Roman"/>
              </w:rPr>
              <w:t>20</w:t>
            </w:r>
            <w:r w:rsidR="00FC769B" w:rsidRPr="0050427F">
              <w:rPr>
                <w:rFonts w:ascii="Garamond" w:hAnsi="Garamond" w:cs="Times New Roman"/>
              </w:rPr>
              <w:t>million</w:t>
            </w:r>
            <w:r w:rsidR="00C94110" w:rsidRPr="0050427F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0C6008" w:rsidRPr="0050427F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130CB123" w:rsidR="00112509" w:rsidRPr="0050427F" w:rsidRDefault="00FC769B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Issue </w:t>
            </w:r>
            <w:proofErr w:type="gramStart"/>
            <w:r w:rsidRPr="0050427F">
              <w:rPr>
                <w:rFonts w:ascii="Garamond" w:hAnsi="Garamond" w:cs="Times New Roman"/>
              </w:rPr>
              <w:t xml:space="preserve">Price </w:t>
            </w:r>
            <w:r w:rsidR="00112509" w:rsidRPr="0050427F">
              <w:rPr>
                <w:rFonts w:ascii="Garamond" w:hAnsi="Garamond" w:cs="Times New Roman"/>
              </w:rPr>
              <w:t xml:space="preserve"> </w:t>
            </w:r>
            <w:r w:rsidR="00C5364E" w:rsidRPr="0050427F">
              <w:rPr>
                <w:rFonts w:ascii="Garamond" w:hAnsi="Garamond" w:cs="Times New Roman"/>
              </w:rPr>
              <w:t>per</w:t>
            </w:r>
            <w:proofErr w:type="gramEnd"/>
            <w:r w:rsidR="00C5364E" w:rsidRPr="0050427F">
              <w:rPr>
                <w:rFonts w:ascii="Garamond" w:hAnsi="Garamond" w:cs="Times New Roman"/>
              </w:rPr>
              <w:t xml:space="preserve"> share</w:t>
            </w:r>
          </w:p>
        </w:tc>
        <w:tc>
          <w:tcPr>
            <w:tcW w:w="6197" w:type="dxa"/>
          </w:tcPr>
          <w:p w14:paraId="3317BD92" w14:textId="64D94074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FC769B" w:rsidRPr="0050427F">
              <w:rPr>
                <w:rFonts w:ascii="Garamond" w:hAnsi="Garamond" w:cs="Times New Roman"/>
              </w:rPr>
              <w:t>10</w:t>
            </w:r>
            <w:r w:rsidRPr="0050427F">
              <w:rPr>
                <w:rFonts w:ascii="Garamond" w:hAnsi="Garamond" w:cs="Times New Roman"/>
              </w:rPr>
              <w:t xml:space="preserve"> each</w:t>
            </w:r>
            <w:r w:rsidR="00461DB0" w:rsidRPr="0050427F">
              <w:rPr>
                <w:rFonts w:ascii="Garamond" w:hAnsi="Garamond" w:cs="Times New Roman"/>
              </w:rPr>
              <w:t xml:space="preserve"> </w:t>
            </w:r>
            <w:r w:rsidR="00FC769B" w:rsidRPr="0050427F">
              <w:rPr>
                <w:rFonts w:ascii="Garamond" w:hAnsi="Garamond" w:cs="Times New Roman"/>
              </w:rPr>
              <w:t>at par</w:t>
            </w:r>
          </w:p>
        </w:tc>
      </w:tr>
      <w:tr w:rsidR="000C6008" w:rsidRPr="0050427F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77491FCC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7C15B2" w:rsidRPr="0050427F">
              <w:rPr>
                <w:rFonts w:ascii="Garamond" w:hAnsi="Garamond"/>
              </w:rPr>
              <w:t>10,000</w:t>
            </w:r>
            <w:r w:rsidR="00865EC6" w:rsidRPr="0050427F">
              <w:rPr>
                <w:rFonts w:ascii="Garamond" w:hAnsi="Garamond"/>
              </w:rPr>
              <w:t>.00</w:t>
            </w:r>
            <w:r w:rsidR="00FC769B" w:rsidRPr="0050427F">
              <w:rPr>
                <w:rFonts w:ascii="Garamond" w:hAnsi="Garamond" w:cs="Times New Roman"/>
              </w:rPr>
              <w:t>mn</w:t>
            </w:r>
          </w:p>
        </w:tc>
      </w:tr>
      <w:tr w:rsidR="000C6008" w:rsidRPr="0050427F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5F060F31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7C15B2" w:rsidRPr="0050427F">
              <w:rPr>
                <w:rFonts w:ascii="Garamond" w:hAnsi="Garamond"/>
              </w:rPr>
              <w:t>5,825</w:t>
            </w:r>
            <w:r w:rsidR="00865EC6" w:rsidRPr="0050427F">
              <w:rPr>
                <w:rFonts w:ascii="Garamond" w:hAnsi="Garamond"/>
              </w:rPr>
              <w:t>.</w:t>
            </w:r>
            <w:r w:rsidR="007C15B2" w:rsidRPr="0050427F">
              <w:rPr>
                <w:rFonts w:ascii="Garamond" w:hAnsi="Garamond"/>
              </w:rPr>
              <w:t>1</w:t>
            </w:r>
            <w:r w:rsidR="00865EC6" w:rsidRPr="0050427F">
              <w:rPr>
                <w:rFonts w:ascii="Garamond" w:hAnsi="Garamond"/>
              </w:rPr>
              <w:t>7</w:t>
            </w:r>
            <w:r w:rsidR="002B0AD4" w:rsidRPr="0050427F">
              <w:rPr>
                <w:rFonts w:ascii="Garamond" w:hAnsi="Garamond" w:cs="Times New Roman"/>
              </w:rPr>
              <w:t>m</w:t>
            </w:r>
            <w:r w:rsidRPr="0050427F">
              <w:rPr>
                <w:rFonts w:ascii="Garamond" w:hAnsi="Garamond" w:cs="Times New Roman"/>
              </w:rPr>
              <w:t>n</w:t>
            </w:r>
          </w:p>
        </w:tc>
      </w:tr>
      <w:tr w:rsidR="000C6008" w:rsidRPr="0050427F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7AB0A65F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865EC6" w:rsidRPr="0050427F">
              <w:rPr>
                <w:rFonts w:ascii="Garamond" w:hAnsi="Garamond"/>
              </w:rPr>
              <w:t>1,200</w:t>
            </w:r>
            <w:r w:rsidR="00865EC6" w:rsidRPr="0050427F">
              <w:rPr>
                <w:rFonts w:ascii="Garamond" w:hAnsi="Garamond"/>
              </w:rPr>
              <w:t>.00</w:t>
            </w:r>
            <w:r w:rsidR="002B0AD4" w:rsidRPr="0050427F">
              <w:rPr>
                <w:rFonts w:ascii="Garamond" w:hAnsi="Garamond" w:cs="Times New Roman"/>
              </w:rPr>
              <w:t>mn</w:t>
            </w:r>
          </w:p>
        </w:tc>
      </w:tr>
      <w:tr w:rsidR="000C6008" w:rsidRPr="0050427F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2A59DF6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865EC6" w:rsidRPr="0050427F">
              <w:rPr>
                <w:rFonts w:ascii="Garamond" w:hAnsi="Garamond"/>
              </w:rPr>
              <w:t>7,025</w:t>
            </w:r>
            <w:r w:rsidR="00865EC6" w:rsidRPr="0050427F">
              <w:rPr>
                <w:rFonts w:ascii="Garamond" w:hAnsi="Garamond"/>
              </w:rPr>
              <w:t>.</w:t>
            </w:r>
            <w:r w:rsidR="00865EC6" w:rsidRPr="0050427F">
              <w:rPr>
                <w:rFonts w:ascii="Garamond" w:hAnsi="Garamond"/>
              </w:rPr>
              <w:t>1</w:t>
            </w:r>
            <w:r w:rsidR="00865EC6" w:rsidRPr="0050427F">
              <w:rPr>
                <w:rFonts w:ascii="Garamond" w:hAnsi="Garamond"/>
              </w:rPr>
              <w:t>7</w:t>
            </w:r>
            <w:r w:rsidR="002B0AD4" w:rsidRPr="0050427F">
              <w:rPr>
                <w:rFonts w:ascii="Garamond" w:hAnsi="Garamond" w:cs="Times New Roman"/>
              </w:rPr>
              <w:t>mn</w:t>
            </w:r>
          </w:p>
        </w:tc>
      </w:tr>
      <w:tr w:rsidR="000C6008" w:rsidRPr="0050427F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00A96D0E" w:rsidR="00112509" w:rsidRPr="0050427F" w:rsidRDefault="00FC769B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5</w:t>
            </w:r>
            <w:r w:rsidR="00112509" w:rsidRPr="0050427F">
              <w:rPr>
                <w:rFonts w:ascii="Garamond" w:hAnsi="Garamond" w:cs="Times New Roman"/>
              </w:rPr>
              <w:t>00</w:t>
            </w:r>
          </w:p>
        </w:tc>
      </w:tr>
      <w:tr w:rsidR="00F158F3" w:rsidRPr="0050427F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50427F" w:rsidRDefault="00F158F3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3EA9A882" w:rsidR="00F158F3" w:rsidRPr="0050427F" w:rsidRDefault="00865EC6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USD 59.39 or GBP 43.77 or EUR 48.58</w:t>
            </w:r>
          </w:p>
        </w:tc>
      </w:tr>
      <w:tr w:rsidR="000C6008" w:rsidRPr="0050427F" w14:paraId="0BD9DCAE" w14:textId="77777777" w:rsidTr="00B33EE5">
        <w:trPr>
          <w:trHeight w:val="2087"/>
        </w:trPr>
        <w:tc>
          <w:tcPr>
            <w:tcW w:w="3595" w:type="dxa"/>
          </w:tcPr>
          <w:p w14:paraId="5F1738E0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3"/>
              <w:gridCol w:w="2485"/>
            </w:tblGrid>
            <w:tr w:rsidR="00B2064D" w:rsidRPr="0050427F" w14:paraId="71538C47" w14:textId="77777777" w:rsidTr="00865EC6">
              <w:trPr>
                <w:trHeight w:val="326"/>
              </w:trPr>
              <w:tc>
                <w:tcPr>
                  <w:tcW w:w="3483" w:type="dxa"/>
                </w:tcPr>
                <w:p w14:paraId="18EDCCA8" w14:textId="77777777" w:rsidR="00112509" w:rsidRPr="0050427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85" w:type="dxa"/>
                </w:tcPr>
                <w:p w14:paraId="75D1165B" w14:textId="7890179F" w:rsidR="00112509" w:rsidRPr="0050427F" w:rsidRDefault="00B33EE5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 xml:space="preserve">    </w:t>
                  </w:r>
                  <w:r w:rsidR="00112509" w:rsidRPr="0050427F">
                    <w:rPr>
                      <w:rFonts w:ascii="Garamond" w:hAnsi="Garamond" w:cs="Times New Roman"/>
                    </w:rPr>
                    <w:t>Amount (BDT)</w:t>
                  </w:r>
                </w:p>
              </w:tc>
            </w:tr>
            <w:tr w:rsidR="00B2064D" w:rsidRPr="0050427F" w14:paraId="43D64AE5" w14:textId="77777777" w:rsidTr="00865EC6">
              <w:trPr>
                <w:trHeight w:val="326"/>
              </w:trPr>
              <w:tc>
                <w:tcPr>
                  <w:tcW w:w="3483" w:type="dxa"/>
                </w:tcPr>
                <w:p w14:paraId="2D397D4D" w14:textId="772EDA2C" w:rsidR="00112509" w:rsidRPr="0050427F" w:rsidRDefault="00865EC6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>Investment in Govt. Securities</w:t>
                  </w:r>
                </w:p>
              </w:tc>
              <w:tc>
                <w:tcPr>
                  <w:tcW w:w="2485" w:type="dxa"/>
                </w:tcPr>
                <w:p w14:paraId="1188B00B" w14:textId="6C71DD4D" w:rsidR="00112509" w:rsidRPr="0050427F" w:rsidRDefault="00865EC6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/>
                    </w:rPr>
                    <w:t>1,100</w:t>
                  </w:r>
                  <w:r w:rsidRPr="0050427F">
                    <w:rPr>
                      <w:rFonts w:ascii="Garamond" w:hAnsi="Garamond"/>
                    </w:rPr>
                    <w:t>.00</w:t>
                  </w:r>
                  <w:r w:rsidR="00112509" w:rsidRPr="0050427F">
                    <w:rPr>
                      <w:rFonts w:ascii="Garamond" w:hAnsi="Garamond" w:cs="Times New Roman"/>
                    </w:rPr>
                    <w:t>mn (</w:t>
                  </w:r>
                  <w:r w:rsidRPr="0050427F">
                    <w:rPr>
                      <w:rFonts w:ascii="Garamond" w:hAnsi="Garamond" w:cs="Times New Roman"/>
                    </w:rPr>
                    <w:t>91.67</w:t>
                  </w:r>
                  <w:r w:rsidR="00112509" w:rsidRPr="0050427F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50427F" w14:paraId="0C2826D2" w14:textId="77777777" w:rsidTr="00865EC6">
              <w:trPr>
                <w:trHeight w:val="368"/>
              </w:trPr>
              <w:tc>
                <w:tcPr>
                  <w:tcW w:w="3483" w:type="dxa"/>
                </w:tcPr>
                <w:p w14:paraId="0F04162D" w14:textId="560FEEB9" w:rsidR="00112509" w:rsidRPr="0050427F" w:rsidRDefault="00865EC6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>Investment in Secondary Market</w:t>
                  </w:r>
                </w:p>
              </w:tc>
              <w:tc>
                <w:tcPr>
                  <w:tcW w:w="2485" w:type="dxa"/>
                </w:tcPr>
                <w:p w14:paraId="2AD36DCD" w14:textId="72AC3CAA" w:rsidR="00112509" w:rsidRPr="0050427F" w:rsidRDefault="007A694A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 xml:space="preserve">   </w:t>
                  </w:r>
                  <w:r w:rsidR="00B2064D" w:rsidRPr="0050427F">
                    <w:rPr>
                      <w:rFonts w:ascii="Garamond" w:hAnsi="Garamond" w:cs="Times New Roman"/>
                    </w:rPr>
                    <w:t xml:space="preserve"> </w:t>
                  </w:r>
                  <w:r w:rsidR="00865EC6" w:rsidRPr="0050427F">
                    <w:rPr>
                      <w:rFonts w:ascii="Garamond" w:hAnsi="Garamond" w:cs="Times New Roman"/>
                    </w:rPr>
                    <w:t>60.52</w:t>
                  </w:r>
                  <w:r w:rsidR="00FC769B" w:rsidRPr="0050427F">
                    <w:rPr>
                      <w:rFonts w:ascii="Garamond" w:hAnsi="Garamond" w:cs="Times New Roman"/>
                    </w:rPr>
                    <w:t xml:space="preserve">mn </w:t>
                  </w:r>
                  <w:r w:rsidR="00112509" w:rsidRPr="0050427F">
                    <w:rPr>
                      <w:rFonts w:ascii="Garamond" w:hAnsi="Garamond" w:cs="Times New Roman"/>
                    </w:rPr>
                    <w:t>(</w:t>
                  </w:r>
                  <w:r w:rsidR="00865EC6" w:rsidRPr="0050427F">
                    <w:rPr>
                      <w:rFonts w:ascii="Garamond" w:hAnsi="Garamond" w:cs="Times New Roman"/>
                    </w:rPr>
                    <w:t>05.04</w:t>
                  </w:r>
                  <w:r w:rsidR="00112509" w:rsidRPr="0050427F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50427F" w14:paraId="69EF89FE" w14:textId="77777777" w:rsidTr="00865EC6">
              <w:trPr>
                <w:trHeight w:val="313"/>
              </w:trPr>
              <w:tc>
                <w:tcPr>
                  <w:tcW w:w="3483" w:type="dxa"/>
                </w:tcPr>
                <w:p w14:paraId="3ADD40BE" w14:textId="77777777" w:rsidR="00112509" w:rsidRPr="0050427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>IPO Expenses</w:t>
                  </w:r>
                </w:p>
              </w:tc>
              <w:tc>
                <w:tcPr>
                  <w:tcW w:w="2485" w:type="dxa"/>
                </w:tcPr>
                <w:p w14:paraId="55098992" w14:textId="1EC5D24B" w:rsidR="00112509" w:rsidRPr="0050427F" w:rsidRDefault="00112509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 xml:space="preserve">  </w:t>
                  </w:r>
                  <w:r w:rsidR="007A694A" w:rsidRPr="0050427F">
                    <w:rPr>
                      <w:rFonts w:ascii="Garamond" w:hAnsi="Garamond" w:cs="Times New Roman"/>
                    </w:rPr>
                    <w:t xml:space="preserve">  </w:t>
                  </w:r>
                  <w:r w:rsidR="00865EC6" w:rsidRPr="0050427F">
                    <w:rPr>
                      <w:rFonts w:ascii="Garamond" w:hAnsi="Garamond" w:cs="Times New Roman"/>
                    </w:rPr>
                    <w:t>39.48</w:t>
                  </w:r>
                  <w:r w:rsidRPr="0050427F">
                    <w:rPr>
                      <w:rFonts w:ascii="Garamond" w:hAnsi="Garamond" w:cs="Times New Roman"/>
                    </w:rPr>
                    <w:t>mn (</w:t>
                  </w:r>
                  <w:r w:rsidR="00865EC6" w:rsidRPr="0050427F">
                    <w:rPr>
                      <w:rFonts w:ascii="Garamond" w:hAnsi="Garamond" w:cs="Times New Roman"/>
                    </w:rPr>
                    <w:t>03.29</w:t>
                  </w:r>
                  <w:r w:rsidRPr="0050427F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50427F" w14:paraId="3373CE5F" w14:textId="77777777" w:rsidTr="00865EC6">
              <w:trPr>
                <w:trHeight w:val="326"/>
              </w:trPr>
              <w:tc>
                <w:tcPr>
                  <w:tcW w:w="3483" w:type="dxa"/>
                </w:tcPr>
                <w:p w14:paraId="258DBAF4" w14:textId="77777777" w:rsidR="00112509" w:rsidRPr="0050427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>Total</w:t>
                  </w:r>
                </w:p>
              </w:tc>
              <w:tc>
                <w:tcPr>
                  <w:tcW w:w="2485" w:type="dxa"/>
                </w:tcPr>
                <w:p w14:paraId="4949E8C6" w14:textId="49EA90A5" w:rsidR="00112509" w:rsidRPr="0050427F" w:rsidRDefault="00B33EE5" w:rsidP="00B2064D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50427F">
                    <w:rPr>
                      <w:rFonts w:ascii="Garamond" w:hAnsi="Garamond" w:cs="Times New Roman"/>
                    </w:rPr>
                    <w:t xml:space="preserve">     </w:t>
                  </w:r>
                  <w:r w:rsidR="007A694A" w:rsidRPr="0050427F">
                    <w:rPr>
                      <w:rFonts w:ascii="Garamond" w:hAnsi="Garamond" w:cs="Times New Roman"/>
                    </w:rPr>
                    <w:t xml:space="preserve"> </w:t>
                  </w:r>
                  <w:r w:rsidR="00FC769B" w:rsidRPr="0050427F">
                    <w:rPr>
                      <w:rFonts w:ascii="Garamond" w:hAnsi="Garamond" w:cs="Times New Roman"/>
                    </w:rPr>
                    <w:t>1</w:t>
                  </w:r>
                  <w:r w:rsidR="00865EC6" w:rsidRPr="0050427F">
                    <w:rPr>
                      <w:rFonts w:ascii="Garamond" w:hAnsi="Garamond" w:cs="Times New Roman"/>
                    </w:rPr>
                    <w:t>,200</w:t>
                  </w:r>
                  <w:r w:rsidR="002B0AD4" w:rsidRPr="0050427F">
                    <w:rPr>
                      <w:rFonts w:ascii="Garamond" w:hAnsi="Garamond" w:cs="Times New Roman"/>
                    </w:rPr>
                    <w:t>.00</w:t>
                  </w:r>
                  <w:r w:rsidR="00112509" w:rsidRPr="0050427F">
                    <w:rPr>
                      <w:rFonts w:ascii="Garamond" w:hAnsi="Garamond" w:cs="Times New Roman"/>
                    </w:rPr>
                    <w:t>mn (100%)</w:t>
                  </w:r>
                </w:p>
              </w:tc>
            </w:tr>
          </w:tbl>
          <w:p w14:paraId="7CC0CF33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50427F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6BEB1D59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814213" w:rsidRPr="0050427F">
              <w:rPr>
                <w:rFonts w:ascii="Garamond" w:hAnsi="Garamond" w:cs="Times New Roman"/>
              </w:rPr>
              <w:t>13.86</w:t>
            </w:r>
            <w:r w:rsidR="00C45C25" w:rsidRPr="0050427F">
              <w:rPr>
                <w:rFonts w:ascii="Garamond" w:hAnsi="Garamond" w:cs="Times New Roman"/>
              </w:rPr>
              <w:t xml:space="preserve"> as on June 30, 20</w:t>
            </w:r>
            <w:r w:rsidR="00814213" w:rsidRPr="0050427F">
              <w:rPr>
                <w:rFonts w:ascii="Garamond" w:hAnsi="Garamond" w:cs="Times New Roman"/>
              </w:rPr>
              <w:t>20</w:t>
            </w:r>
          </w:p>
        </w:tc>
      </w:tr>
      <w:tr w:rsidR="000874BE" w:rsidRPr="0050427F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proofErr w:type="spellStart"/>
            <w:r w:rsidRPr="0050427F">
              <w:rPr>
                <w:rFonts w:ascii="Garamond" w:hAnsi="Garamond" w:cs="Times New Roman"/>
              </w:rPr>
              <w:t>Earning</w:t>
            </w:r>
            <w:proofErr w:type="spellEnd"/>
            <w:r w:rsidRPr="0050427F">
              <w:rPr>
                <w:rFonts w:ascii="Garamond" w:hAnsi="Garamond" w:cs="Times New Roman"/>
              </w:rPr>
              <w:t xml:space="preserve"> Per Share (EPS)</w:t>
            </w:r>
          </w:p>
        </w:tc>
        <w:tc>
          <w:tcPr>
            <w:tcW w:w="6197" w:type="dxa"/>
          </w:tcPr>
          <w:p w14:paraId="1D8E2F53" w14:textId="75F7C804" w:rsidR="00956988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Tk. </w:t>
            </w:r>
            <w:r w:rsidR="00865EC6" w:rsidRPr="0050427F">
              <w:rPr>
                <w:rFonts w:ascii="Garamond" w:hAnsi="Garamond"/>
              </w:rPr>
              <w:t>0.6</w:t>
            </w:r>
            <w:r w:rsidR="0050427F" w:rsidRPr="0050427F">
              <w:rPr>
                <w:rFonts w:ascii="Garamond" w:hAnsi="Garamond"/>
              </w:rPr>
              <w:t>216</w:t>
            </w:r>
            <w:r w:rsidR="00865EC6" w:rsidRPr="0050427F">
              <w:rPr>
                <w:rFonts w:ascii="Garamond" w:hAnsi="Garamond"/>
              </w:rPr>
              <w:t xml:space="preserve"> </w:t>
            </w:r>
            <w:r w:rsidR="00C45C25" w:rsidRPr="0050427F">
              <w:rPr>
                <w:rFonts w:ascii="Garamond" w:hAnsi="Garamond" w:cs="Times New Roman"/>
              </w:rPr>
              <w:t>for the</w:t>
            </w:r>
            <w:r w:rsidR="00865EC6" w:rsidRPr="0050427F">
              <w:rPr>
                <w:rFonts w:ascii="Garamond" w:hAnsi="Garamond" w:cs="Times New Roman"/>
              </w:rPr>
              <w:t xml:space="preserve"> </w:t>
            </w:r>
            <w:r w:rsidR="00814213" w:rsidRPr="0050427F">
              <w:rPr>
                <w:rFonts w:ascii="Garamond" w:hAnsi="Garamond" w:cs="Times New Roman"/>
              </w:rPr>
              <w:t>period ended</w:t>
            </w:r>
            <w:r w:rsidR="00C45C25" w:rsidRPr="0050427F">
              <w:rPr>
                <w:rFonts w:ascii="Garamond" w:hAnsi="Garamond" w:cs="Times New Roman"/>
              </w:rPr>
              <w:t xml:space="preserve"> June 30, 20</w:t>
            </w:r>
            <w:r w:rsidR="00865EC6" w:rsidRPr="0050427F">
              <w:rPr>
                <w:rFonts w:ascii="Garamond" w:hAnsi="Garamond" w:cs="Times New Roman"/>
              </w:rPr>
              <w:t>20</w:t>
            </w:r>
            <w:r w:rsidR="0050427F" w:rsidRPr="0050427F">
              <w:rPr>
                <w:rFonts w:ascii="Garamond" w:hAnsi="Garamond" w:cs="Times New Roman"/>
              </w:rPr>
              <w:t xml:space="preserve"> (Half year)</w:t>
            </w:r>
          </w:p>
        </w:tc>
      </w:tr>
      <w:tr w:rsidR="000874BE" w:rsidRPr="0050427F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Issue Manager</w:t>
            </w:r>
            <w:r w:rsidR="005B76FD" w:rsidRPr="0050427F">
              <w:rPr>
                <w:rFonts w:ascii="Garamond" w:hAnsi="Garamond" w:cs="Times New Roman"/>
              </w:rPr>
              <w:t>s</w:t>
            </w:r>
          </w:p>
        </w:tc>
        <w:tc>
          <w:tcPr>
            <w:tcW w:w="6197" w:type="dxa"/>
          </w:tcPr>
          <w:p w14:paraId="6C987C09" w14:textId="63055131" w:rsidR="00112509" w:rsidRPr="0050427F" w:rsidRDefault="0050427F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 xml:space="preserve">Asian Tiger Capital Partners Investments </w:t>
            </w:r>
            <w:proofErr w:type="gramStart"/>
            <w:r w:rsidRPr="0050427F">
              <w:rPr>
                <w:rFonts w:ascii="Garamond" w:hAnsi="Garamond" w:cs="Times New Roman"/>
              </w:rPr>
              <w:t>Limited</w:t>
            </w:r>
            <w:r w:rsidRPr="0050427F">
              <w:rPr>
                <w:rFonts w:ascii="Garamond" w:hAnsi="Garamond" w:cs="Times New Roman"/>
              </w:rPr>
              <w:t xml:space="preserve"> </w:t>
            </w:r>
            <w:r w:rsidRPr="0050427F">
              <w:rPr>
                <w:rFonts w:ascii="Garamond" w:hAnsi="Garamond" w:cs="Times New Roman"/>
              </w:rPr>
              <w:t xml:space="preserve"> </w:t>
            </w:r>
            <w:r w:rsidRPr="0050427F">
              <w:rPr>
                <w:rFonts w:ascii="Garamond" w:hAnsi="Garamond" w:cs="Times New Roman"/>
              </w:rPr>
              <w:t>&amp;</w:t>
            </w:r>
            <w:proofErr w:type="gramEnd"/>
            <w:r w:rsidRPr="0050427F">
              <w:rPr>
                <w:rFonts w:ascii="Garamond" w:hAnsi="Garamond" w:cs="Times New Roman"/>
              </w:rPr>
              <w:t xml:space="preserve"> </w:t>
            </w:r>
            <w:r w:rsidRPr="0050427F">
              <w:rPr>
                <w:rFonts w:ascii="Garamond" w:hAnsi="Garamond" w:cs="Times New Roman"/>
              </w:rPr>
              <w:t xml:space="preserve"> AFC Capital Limited</w:t>
            </w:r>
          </w:p>
        </w:tc>
      </w:tr>
      <w:tr w:rsidR="000874BE" w:rsidRPr="0050427F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50427F" w:rsidRDefault="00112509" w:rsidP="00112509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1C62AD10" w:rsidR="00112509" w:rsidRPr="0050427F" w:rsidRDefault="0050427F" w:rsidP="00602842">
            <w:pPr>
              <w:rPr>
                <w:rFonts w:ascii="Garamond" w:hAnsi="Garamond" w:cs="Times New Roman"/>
              </w:rPr>
            </w:pPr>
            <w:r w:rsidRPr="0050427F">
              <w:rPr>
                <w:rFonts w:ascii="Garamond" w:hAnsi="Garamond"/>
              </w:rPr>
              <w:t>K. M. HASAN &amp; CO.</w:t>
            </w:r>
          </w:p>
        </w:tc>
      </w:tr>
    </w:tbl>
    <w:p w14:paraId="38ADC1C3" w14:textId="77777777" w:rsidR="00A872DD" w:rsidRPr="0050427F" w:rsidRDefault="003064EA" w:rsidP="00BB69E8">
      <w:pPr>
        <w:rPr>
          <w:rFonts w:ascii="Garamond" w:hAnsi="Garamond" w:cs="Times New Roman"/>
        </w:rPr>
      </w:pPr>
    </w:p>
    <w:sectPr w:rsidR="00A872DD" w:rsidRPr="0050427F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9B53" w14:textId="77777777" w:rsidR="003064EA" w:rsidRDefault="003064EA" w:rsidP="00D06126">
      <w:pPr>
        <w:spacing w:after="0" w:line="240" w:lineRule="auto"/>
      </w:pPr>
      <w:r>
        <w:separator/>
      </w:r>
    </w:p>
  </w:endnote>
  <w:endnote w:type="continuationSeparator" w:id="0">
    <w:p w14:paraId="45DE7930" w14:textId="77777777" w:rsidR="003064EA" w:rsidRDefault="003064EA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526B" w14:textId="77777777" w:rsidR="003064EA" w:rsidRDefault="003064EA" w:rsidP="00D06126">
      <w:pPr>
        <w:spacing w:after="0" w:line="240" w:lineRule="auto"/>
      </w:pPr>
      <w:r>
        <w:separator/>
      </w:r>
    </w:p>
  </w:footnote>
  <w:footnote w:type="continuationSeparator" w:id="0">
    <w:p w14:paraId="1C3B4818" w14:textId="77777777" w:rsidR="003064EA" w:rsidRDefault="003064EA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A31E" w14:textId="77777777" w:rsidR="0046123A" w:rsidRPr="0046123A" w:rsidRDefault="0046123A" w:rsidP="00D06126">
    <w:pPr>
      <w:pStyle w:val="Header"/>
      <w:jc w:val="center"/>
      <w:rPr>
        <w:b/>
        <w:sz w:val="28"/>
        <w:szCs w:val="28"/>
      </w:rPr>
    </w:pPr>
    <w:r w:rsidRPr="0046123A">
      <w:rPr>
        <w:sz w:val="28"/>
        <w:szCs w:val="28"/>
      </w:rPr>
      <w:t>NRB Commercial Bank Limited</w:t>
    </w:r>
    <w:r w:rsidRPr="0046123A">
      <w:rPr>
        <w:b/>
        <w:sz w:val="28"/>
        <w:szCs w:val="28"/>
      </w:rPr>
      <w:t xml:space="preserve"> </w:t>
    </w:r>
  </w:p>
  <w:p w14:paraId="3984F9E6" w14:textId="375EF77F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12509"/>
    <w:rsid w:val="0019000D"/>
    <w:rsid w:val="00192E28"/>
    <w:rsid w:val="0019701D"/>
    <w:rsid w:val="001A4B19"/>
    <w:rsid w:val="001D2E39"/>
    <w:rsid w:val="0022574E"/>
    <w:rsid w:val="0023480B"/>
    <w:rsid w:val="00246398"/>
    <w:rsid w:val="00284F4D"/>
    <w:rsid w:val="0028673A"/>
    <w:rsid w:val="00295F0A"/>
    <w:rsid w:val="002A6471"/>
    <w:rsid w:val="002B0AD4"/>
    <w:rsid w:val="002B28F4"/>
    <w:rsid w:val="002B722E"/>
    <w:rsid w:val="002D4E47"/>
    <w:rsid w:val="002F1672"/>
    <w:rsid w:val="003047BC"/>
    <w:rsid w:val="003064EA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23A"/>
    <w:rsid w:val="00461DB0"/>
    <w:rsid w:val="004A22C6"/>
    <w:rsid w:val="004E0A66"/>
    <w:rsid w:val="004E436A"/>
    <w:rsid w:val="004F7E23"/>
    <w:rsid w:val="0050427F"/>
    <w:rsid w:val="00540989"/>
    <w:rsid w:val="00565B10"/>
    <w:rsid w:val="005760E7"/>
    <w:rsid w:val="005B0C6C"/>
    <w:rsid w:val="005B5622"/>
    <w:rsid w:val="005B76FD"/>
    <w:rsid w:val="00602842"/>
    <w:rsid w:val="00612B4B"/>
    <w:rsid w:val="006249A8"/>
    <w:rsid w:val="00635FCE"/>
    <w:rsid w:val="00666F6C"/>
    <w:rsid w:val="00690EA8"/>
    <w:rsid w:val="006B59B1"/>
    <w:rsid w:val="006C07B8"/>
    <w:rsid w:val="006D406A"/>
    <w:rsid w:val="0070252C"/>
    <w:rsid w:val="0071635C"/>
    <w:rsid w:val="00733C6A"/>
    <w:rsid w:val="00741B7F"/>
    <w:rsid w:val="0079008F"/>
    <w:rsid w:val="007A694A"/>
    <w:rsid w:val="007C15B2"/>
    <w:rsid w:val="007C6139"/>
    <w:rsid w:val="007D0B1C"/>
    <w:rsid w:val="007F26F3"/>
    <w:rsid w:val="007F40D2"/>
    <w:rsid w:val="007F6D37"/>
    <w:rsid w:val="007F6E17"/>
    <w:rsid w:val="0081334F"/>
    <w:rsid w:val="00814213"/>
    <w:rsid w:val="00825E80"/>
    <w:rsid w:val="008578EF"/>
    <w:rsid w:val="0086141D"/>
    <w:rsid w:val="008645BB"/>
    <w:rsid w:val="00865EC6"/>
    <w:rsid w:val="008672B2"/>
    <w:rsid w:val="00883772"/>
    <w:rsid w:val="0089321A"/>
    <w:rsid w:val="008A2DBD"/>
    <w:rsid w:val="00921076"/>
    <w:rsid w:val="00951997"/>
    <w:rsid w:val="00956988"/>
    <w:rsid w:val="009B6927"/>
    <w:rsid w:val="00A07871"/>
    <w:rsid w:val="00A56A7D"/>
    <w:rsid w:val="00A639D1"/>
    <w:rsid w:val="00A92F3F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B69E8"/>
    <w:rsid w:val="00C00A11"/>
    <w:rsid w:val="00C0350C"/>
    <w:rsid w:val="00C06DA2"/>
    <w:rsid w:val="00C07C2C"/>
    <w:rsid w:val="00C45C25"/>
    <w:rsid w:val="00C5364E"/>
    <w:rsid w:val="00C542EA"/>
    <w:rsid w:val="00C94110"/>
    <w:rsid w:val="00CB0F62"/>
    <w:rsid w:val="00CD0A06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DF7218"/>
    <w:rsid w:val="00E04BB4"/>
    <w:rsid w:val="00E66973"/>
    <w:rsid w:val="00E72115"/>
    <w:rsid w:val="00E853E7"/>
    <w:rsid w:val="00E9761E"/>
    <w:rsid w:val="00EB379E"/>
    <w:rsid w:val="00EC77BE"/>
    <w:rsid w:val="00EE5BDC"/>
    <w:rsid w:val="00F00D4A"/>
    <w:rsid w:val="00F158F3"/>
    <w:rsid w:val="00F63362"/>
    <w:rsid w:val="00F64CF0"/>
    <w:rsid w:val="00F733FD"/>
    <w:rsid w:val="00F80785"/>
    <w:rsid w:val="00FB45C7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User</cp:lastModifiedBy>
  <cp:revision>4</cp:revision>
  <cp:lastPrinted>2019-11-06T04:51:00Z</cp:lastPrinted>
  <dcterms:created xsi:type="dcterms:W3CDTF">2021-02-08T09:08:00Z</dcterms:created>
  <dcterms:modified xsi:type="dcterms:W3CDTF">2021-02-08T10:00:00Z</dcterms:modified>
</cp:coreProperties>
</file>