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595"/>
        <w:gridCol w:w="6197"/>
      </w:tblGrid>
      <w:tr w:rsidR="000C6008" w:rsidRPr="00B33EE5" w14:paraId="5927FEC1" w14:textId="77777777" w:rsidTr="00B33EE5">
        <w:trPr>
          <w:trHeight w:val="639"/>
        </w:trPr>
        <w:tc>
          <w:tcPr>
            <w:tcW w:w="3595" w:type="dxa"/>
          </w:tcPr>
          <w:p w14:paraId="1D1B1BC9" w14:textId="77777777" w:rsidR="006C07B8" w:rsidRPr="00B33EE5" w:rsidRDefault="006C07B8">
            <w:pPr>
              <w:rPr>
                <w:rFonts w:ascii="Times New Roman" w:hAnsi="Times New Roman" w:cs="Times New Roman"/>
              </w:rPr>
            </w:pPr>
            <w:r w:rsidRPr="00B33EE5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197" w:type="dxa"/>
          </w:tcPr>
          <w:p w14:paraId="1D44760C" w14:textId="2EAB7B82" w:rsidR="008D60D6" w:rsidRPr="008D60D6" w:rsidRDefault="004D3311" w:rsidP="00B31512">
            <w:pPr>
              <w:jc w:val="both"/>
              <w:rPr>
                <w:rFonts w:ascii="Times New Roman" w:hAnsi="Times New Roman" w:cs="Times New Roman"/>
              </w:rPr>
            </w:pPr>
            <w:r w:rsidRPr="008D60D6">
              <w:rPr>
                <w:rFonts w:ascii="Times New Roman" w:hAnsi="Times New Roman" w:cs="Times New Roman"/>
              </w:rPr>
              <w:t xml:space="preserve">Reg. Office : </w:t>
            </w:r>
            <w:r w:rsidR="008D60D6" w:rsidRPr="008D60D6">
              <w:rPr>
                <w:rFonts w:ascii="Times New Roman" w:hAnsi="Times New Roman" w:cs="Times New Roman"/>
              </w:rPr>
              <w:t xml:space="preserve">BCIC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Sadan</w:t>
            </w:r>
            <w:proofErr w:type="spellEnd"/>
            <w:r w:rsidR="008D60D6" w:rsidRPr="008D60D6">
              <w:rPr>
                <w:rFonts w:ascii="Times New Roman" w:hAnsi="Times New Roman" w:cs="Times New Roman"/>
              </w:rPr>
              <w:t xml:space="preserve"> (1stFloor) 26Agrabad C/A,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Chattagram</w:t>
            </w:r>
            <w:proofErr w:type="spellEnd"/>
            <w:r w:rsidR="008D60D6" w:rsidRPr="008D60D6">
              <w:rPr>
                <w:rFonts w:ascii="Times New Roman" w:hAnsi="Times New Roman" w:cs="Times New Roman"/>
              </w:rPr>
              <w:t xml:space="preserve">, </w:t>
            </w:r>
          </w:p>
          <w:p w14:paraId="0B96FB62" w14:textId="03ADF60F" w:rsidR="008D60D6" w:rsidRPr="008D60D6" w:rsidRDefault="004D3311" w:rsidP="008D60D6">
            <w:pPr>
              <w:jc w:val="both"/>
              <w:rPr>
                <w:rFonts w:ascii="Times New Roman" w:hAnsi="Times New Roman" w:cs="Times New Roman"/>
              </w:rPr>
            </w:pPr>
            <w:r w:rsidRPr="008D60D6">
              <w:rPr>
                <w:rFonts w:ascii="Times New Roman" w:hAnsi="Times New Roman" w:cs="Times New Roman"/>
              </w:rPr>
              <w:t xml:space="preserve">Factory : </w:t>
            </w:r>
            <w:r w:rsidR="008D60D6" w:rsidRPr="008D60D6">
              <w:rPr>
                <w:rFonts w:ascii="Times New Roman" w:hAnsi="Times New Roman" w:cs="Times New Roman"/>
              </w:rPr>
              <w:t xml:space="preserve">123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Fouzderhat</w:t>
            </w:r>
            <w:proofErr w:type="spellEnd"/>
            <w:r w:rsidR="008D60D6" w:rsidRPr="008D60D6">
              <w:rPr>
                <w:rFonts w:ascii="Times New Roman" w:hAnsi="Times New Roman" w:cs="Times New Roman"/>
              </w:rPr>
              <w:t xml:space="preserve">, Station South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Vhatiary</w:t>
            </w:r>
            <w:proofErr w:type="spellEnd"/>
            <w:r w:rsidR="008D60D6" w:rsidRPr="008D60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Khadimpara</w:t>
            </w:r>
            <w:proofErr w:type="spellEnd"/>
            <w:r w:rsidR="008D60D6" w:rsidRPr="008D60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Sitakunda</w:t>
            </w:r>
            <w:proofErr w:type="spellEnd"/>
            <w:r w:rsidR="008D60D6" w:rsidRPr="008D60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60D6" w:rsidRPr="008D60D6">
              <w:rPr>
                <w:rFonts w:ascii="Times New Roman" w:hAnsi="Times New Roman" w:cs="Times New Roman"/>
              </w:rPr>
              <w:t>Chattagram</w:t>
            </w:r>
            <w:proofErr w:type="spellEnd"/>
            <w:r w:rsidR="008D60D6">
              <w:rPr>
                <w:rFonts w:ascii="Times New Roman" w:hAnsi="Times New Roman" w:cs="Times New Roman"/>
              </w:rPr>
              <w:t xml:space="preserve"> </w:t>
            </w:r>
            <w:r w:rsidR="008D60D6" w:rsidRPr="008D60D6">
              <w:rPr>
                <w:rFonts w:ascii="Times New Roman" w:hAnsi="Times New Roman" w:cs="Times New Roman"/>
              </w:rPr>
              <w:t>Phone: +880-31-711009, +880-31-711038,Fax:+880-31-2517950</w:t>
            </w:r>
          </w:p>
          <w:p w14:paraId="3405AF6F" w14:textId="3A36A569" w:rsidR="006C07B8" w:rsidRPr="008D60D6" w:rsidRDefault="008D60D6" w:rsidP="008D60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60D6">
              <w:rPr>
                <w:rFonts w:ascii="Times New Roman" w:hAnsi="Times New Roman" w:cs="Times New Roman"/>
              </w:rPr>
              <w:t>E</w:t>
            </w:r>
            <w:r w:rsidRPr="008D60D6">
              <w:rPr>
                <w:rFonts w:ascii="Times New Roman" w:hAnsi="Times New Roman" w:cs="Times New Roman"/>
              </w:rPr>
              <w:t>mail:info@associatedoxygenltd.comWeb</w:t>
            </w:r>
            <w:proofErr w:type="spellEnd"/>
            <w:r w:rsidRPr="008D60D6">
              <w:rPr>
                <w:rFonts w:ascii="Times New Roman" w:hAnsi="Times New Roman" w:cs="Times New Roman"/>
              </w:rPr>
              <w:t>: www.associatedoxygenltd.co</w:t>
            </w:r>
          </w:p>
        </w:tc>
      </w:tr>
      <w:tr w:rsidR="00A56A7D" w:rsidRPr="00B33EE5" w14:paraId="6C9BA4A4" w14:textId="77777777" w:rsidTr="00B33EE5">
        <w:trPr>
          <w:trHeight w:val="368"/>
        </w:trPr>
        <w:tc>
          <w:tcPr>
            <w:tcW w:w="3595" w:type="dxa"/>
          </w:tcPr>
          <w:p w14:paraId="3B3F385E" w14:textId="0ED5C625" w:rsidR="00A56A7D" w:rsidRPr="00B33EE5" w:rsidRDefault="00A56A7D">
            <w:pPr>
              <w:rPr>
                <w:rFonts w:ascii="Times New Roman" w:hAnsi="Times New Roman" w:cs="Times New Roman"/>
              </w:rPr>
            </w:pPr>
            <w:r w:rsidRPr="00B33EE5">
              <w:rPr>
                <w:rFonts w:ascii="Times New Roman" w:hAnsi="Times New Roman" w:cs="Times New Roman"/>
              </w:rPr>
              <w:t>Managing Director</w:t>
            </w:r>
          </w:p>
        </w:tc>
        <w:tc>
          <w:tcPr>
            <w:tcW w:w="6197" w:type="dxa"/>
          </w:tcPr>
          <w:p w14:paraId="0362491E" w14:textId="1007D0F5" w:rsidR="00A56A7D" w:rsidRPr="00597262" w:rsidRDefault="008D60D6" w:rsidP="00192E28">
            <w:pPr>
              <w:jc w:val="both"/>
              <w:rPr>
                <w:rFonts w:ascii="Times New Roman" w:hAnsi="Times New Roman" w:cs="Times New Roman"/>
              </w:rPr>
            </w:pPr>
            <w:r w:rsidRPr="00597262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597262">
              <w:rPr>
                <w:rFonts w:ascii="Times New Roman" w:hAnsi="Times New Roman" w:cs="Times New Roman"/>
              </w:rPr>
              <w:t>Ismat</w:t>
            </w:r>
            <w:proofErr w:type="spellEnd"/>
            <w:r w:rsidRPr="00597262">
              <w:rPr>
                <w:rFonts w:ascii="Times New Roman" w:hAnsi="Times New Roman" w:cs="Times New Roman"/>
              </w:rPr>
              <w:t xml:space="preserve"> Jahan</w:t>
            </w:r>
          </w:p>
        </w:tc>
      </w:tr>
      <w:tr w:rsidR="000C6008" w:rsidRPr="00B33EE5" w14:paraId="0523BB2B" w14:textId="77777777" w:rsidTr="00177F61">
        <w:trPr>
          <w:trHeight w:val="485"/>
        </w:trPr>
        <w:tc>
          <w:tcPr>
            <w:tcW w:w="3595" w:type="dxa"/>
          </w:tcPr>
          <w:p w14:paraId="6E650C40" w14:textId="77777777" w:rsidR="00D06126" w:rsidRPr="00B33EE5" w:rsidRDefault="00D06126">
            <w:pPr>
              <w:rPr>
                <w:rFonts w:ascii="Times New Roman" w:hAnsi="Times New Roman" w:cs="Times New Roman"/>
              </w:rPr>
            </w:pPr>
            <w:r w:rsidRPr="00B33EE5">
              <w:rPr>
                <w:rFonts w:ascii="Times New Roman" w:hAnsi="Times New Roman" w:cs="Times New Roman"/>
              </w:rPr>
              <w:t>Nature of Business</w:t>
            </w:r>
          </w:p>
        </w:tc>
        <w:tc>
          <w:tcPr>
            <w:tcW w:w="6197" w:type="dxa"/>
          </w:tcPr>
          <w:p w14:paraId="3593E0CC" w14:textId="66346867" w:rsidR="00D06126" w:rsidRPr="002F3733" w:rsidRDefault="00597262" w:rsidP="00EE5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D60D6" w:rsidRPr="002F3733">
              <w:rPr>
                <w:rFonts w:ascii="Times New Roman" w:hAnsi="Times New Roman" w:cs="Times New Roman"/>
              </w:rPr>
              <w:t>anufacturing and supply of industrial and medical gases, welding products and equipment’s</w:t>
            </w:r>
            <w:r w:rsidR="008D60D6" w:rsidRPr="002F3733">
              <w:rPr>
                <w:rFonts w:ascii="Times New Roman" w:hAnsi="Times New Roman" w:cs="Times New Roman"/>
              </w:rPr>
              <w:t xml:space="preserve"> </w:t>
            </w:r>
            <w:r w:rsidR="008D60D6" w:rsidRPr="002F3733">
              <w:rPr>
                <w:rFonts w:ascii="Times New Roman" w:hAnsi="Times New Roman" w:cs="Times New Roman"/>
              </w:rPr>
              <w:t xml:space="preserve">and ancillary equipment’s. </w:t>
            </w:r>
            <w:r w:rsidR="008D60D6" w:rsidRPr="002F3733">
              <w:rPr>
                <w:rFonts w:ascii="Times New Roman" w:hAnsi="Times New Roman" w:cs="Times New Roman"/>
              </w:rPr>
              <w:t>In addition</w:t>
            </w:r>
            <w:r w:rsidR="008D60D6" w:rsidRPr="002F3733">
              <w:rPr>
                <w:rFonts w:ascii="Times New Roman" w:hAnsi="Times New Roman" w:cs="Times New Roman"/>
              </w:rPr>
              <w:t xml:space="preserve"> to Oxygen, AOL installed an additional facility for compressing waste Nitrogen into commercial-grade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60D6" w:rsidRPr="002F3733">
              <w:rPr>
                <w:rFonts w:ascii="Times New Roman" w:hAnsi="Times New Roman" w:cs="Times New Roman"/>
              </w:rPr>
              <w:t>Nitrogen and over the years upgraded all its facilities. AOL can now supply Oxygen and Nitrogen in liquid and gaseous forms to Industries and Hospitals through its own sales network</w:t>
            </w:r>
          </w:p>
        </w:tc>
      </w:tr>
      <w:tr w:rsidR="00461DB0" w:rsidRPr="00B33EE5" w14:paraId="0F77DBB3" w14:textId="77777777" w:rsidTr="00597262">
        <w:trPr>
          <w:trHeight w:val="260"/>
        </w:trPr>
        <w:tc>
          <w:tcPr>
            <w:tcW w:w="3595" w:type="dxa"/>
          </w:tcPr>
          <w:p w14:paraId="60749B37" w14:textId="501BE72B" w:rsidR="00461DB0" w:rsidRPr="00B33EE5" w:rsidRDefault="00461DB0">
            <w:pPr>
              <w:rPr>
                <w:rFonts w:ascii="Times New Roman" w:hAnsi="Times New Roman" w:cs="Times New Roman"/>
              </w:rPr>
            </w:pPr>
            <w:r w:rsidRPr="00B33EE5">
              <w:rPr>
                <w:rFonts w:ascii="Times New Roman" w:hAnsi="Times New Roman" w:cs="Times New Roman"/>
              </w:rPr>
              <w:t>Product/Service</w:t>
            </w:r>
          </w:p>
        </w:tc>
        <w:tc>
          <w:tcPr>
            <w:tcW w:w="6197" w:type="dxa"/>
          </w:tcPr>
          <w:p w14:paraId="747389BC" w14:textId="61150DB2" w:rsidR="00461DB0" w:rsidRPr="00B33EE5" w:rsidRDefault="002F3733" w:rsidP="00EE5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Oxygen Gas</w:t>
            </w:r>
            <w:r w:rsidR="00985A8A">
              <w:rPr>
                <w:rFonts w:ascii="Times New Roman" w:hAnsi="Times New Roman" w:cs="Times New Roman"/>
              </w:rPr>
              <w:t>, welding and ancillary equipment</w:t>
            </w:r>
          </w:p>
        </w:tc>
      </w:tr>
      <w:tr w:rsidR="000C6008" w:rsidRPr="00B33EE5" w14:paraId="291E5762" w14:textId="77777777" w:rsidTr="00B33EE5">
        <w:trPr>
          <w:trHeight w:val="326"/>
        </w:trPr>
        <w:tc>
          <w:tcPr>
            <w:tcW w:w="3595" w:type="dxa"/>
          </w:tcPr>
          <w:p w14:paraId="2CC0226E" w14:textId="77777777" w:rsidR="00D06126" w:rsidRPr="00B33EE5" w:rsidRDefault="00612B4B">
            <w:pPr>
              <w:rPr>
                <w:rFonts w:ascii="Times New Roman" w:hAnsi="Times New Roman" w:cs="Times New Roman"/>
              </w:rPr>
            </w:pPr>
            <w:r w:rsidRPr="00B33EE5">
              <w:rPr>
                <w:rFonts w:ascii="Times New Roman" w:hAnsi="Times New Roman" w:cs="Times New Roman"/>
              </w:rPr>
              <w:t>Market for the products</w:t>
            </w:r>
          </w:p>
        </w:tc>
        <w:tc>
          <w:tcPr>
            <w:tcW w:w="6197" w:type="dxa"/>
          </w:tcPr>
          <w:p w14:paraId="61F5ADED" w14:textId="6C5599C3" w:rsidR="00D06126" w:rsidRPr="00B33EE5" w:rsidRDefault="002F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market</w:t>
            </w:r>
          </w:p>
        </w:tc>
      </w:tr>
      <w:tr w:rsidR="00B60C45" w:rsidRPr="00B60C45" w14:paraId="35326890" w14:textId="77777777" w:rsidTr="00B33EE5">
        <w:trPr>
          <w:trHeight w:val="326"/>
        </w:trPr>
        <w:tc>
          <w:tcPr>
            <w:tcW w:w="3595" w:type="dxa"/>
          </w:tcPr>
          <w:p w14:paraId="6625FF69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BSEC’s Consent for IPO</w:t>
            </w:r>
          </w:p>
        </w:tc>
        <w:tc>
          <w:tcPr>
            <w:tcW w:w="6197" w:type="dxa"/>
          </w:tcPr>
          <w:p w14:paraId="5AC43BAE" w14:textId="14752921" w:rsidR="00112509" w:rsidRPr="00B60C45" w:rsidRDefault="002F3733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August 06, 2020</w:t>
            </w:r>
          </w:p>
        </w:tc>
      </w:tr>
      <w:tr w:rsidR="00B60C45" w:rsidRPr="00B60C45" w14:paraId="599281B7" w14:textId="77777777" w:rsidTr="00B33EE5">
        <w:trPr>
          <w:trHeight w:val="326"/>
        </w:trPr>
        <w:tc>
          <w:tcPr>
            <w:tcW w:w="3595" w:type="dxa"/>
          </w:tcPr>
          <w:p w14:paraId="69E23ACB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Issue Date of Prospectus</w:t>
            </w:r>
          </w:p>
        </w:tc>
        <w:tc>
          <w:tcPr>
            <w:tcW w:w="6197" w:type="dxa"/>
          </w:tcPr>
          <w:p w14:paraId="26F67FD3" w14:textId="03142273" w:rsidR="00112509" w:rsidRPr="00B60C45" w:rsidRDefault="002F3733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August 10, 2020</w:t>
            </w:r>
          </w:p>
        </w:tc>
      </w:tr>
      <w:tr w:rsidR="00B60C45" w:rsidRPr="00B60C45" w14:paraId="41D2EF4F" w14:textId="77777777" w:rsidTr="00B33EE5">
        <w:trPr>
          <w:trHeight w:val="326"/>
        </w:trPr>
        <w:tc>
          <w:tcPr>
            <w:tcW w:w="3595" w:type="dxa"/>
          </w:tcPr>
          <w:p w14:paraId="64872EEE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Subscription Open</w:t>
            </w:r>
          </w:p>
        </w:tc>
        <w:tc>
          <w:tcPr>
            <w:tcW w:w="6197" w:type="dxa"/>
          </w:tcPr>
          <w:p w14:paraId="31205E6B" w14:textId="40FE447B" w:rsidR="00112509" w:rsidRPr="00B60C45" w:rsidRDefault="002F3733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September 10, 2020</w:t>
            </w:r>
          </w:p>
        </w:tc>
      </w:tr>
      <w:tr w:rsidR="00B60C45" w:rsidRPr="00B60C45" w14:paraId="560E626A" w14:textId="77777777" w:rsidTr="00B33EE5">
        <w:trPr>
          <w:trHeight w:val="326"/>
        </w:trPr>
        <w:tc>
          <w:tcPr>
            <w:tcW w:w="3595" w:type="dxa"/>
          </w:tcPr>
          <w:p w14:paraId="54338BA1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Subscription Close</w:t>
            </w:r>
          </w:p>
        </w:tc>
        <w:tc>
          <w:tcPr>
            <w:tcW w:w="6197" w:type="dxa"/>
          </w:tcPr>
          <w:p w14:paraId="588088D6" w14:textId="7F539EEE" w:rsidR="00112509" w:rsidRPr="00B60C45" w:rsidRDefault="002F3733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September 16, 2020</w:t>
            </w:r>
          </w:p>
        </w:tc>
      </w:tr>
      <w:tr w:rsidR="00B60C45" w:rsidRPr="00B60C45" w14:paraId="450DAF4B" w14:textId="77777777" w:rsidTr="00B33EE5">
        <w:trPr>
          <w:trHeight w:val="326"/>
        </w:trPr>
        <w:tc>
          <w:tcPr>
            <w:tcW w:w="3595" w:type="dxa"/>
          </w:tcPr>
          <w:p w14:paraId="2652E22E" w14:textId="63592C6C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Security Trading Code</w:t>
            </w:r>
          </w:p>
        </w:tc>
        <w:tc>
          <w:tcPr>
            <w:tcW w:w="6197" w:type="dxa"/>
          </w:tcPr>
          <w:p w14:paraId="54BBD600" w14:textId="0A1E2F94" w:rsidR="00112509" w:rsidRPr="00B60C45" w:rsidRDefault="002F3733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AOL</w:t>
            </w:r>
          </w:p>
        </w:tc>
      </w:tr>
      <w:tr w:rsidR="000B0275" w:rsidRPr="00B60C45" w14:paraId="59370B36" w14:textId="77777777" w:rsidTr="00B33EE5">
        <w:trPr>
          <w:trHeight w:val="326"/>
        </w:trPr>
        <w:tc>
          <w:tcPr>
            <w:tcW w:w="3595" w:type="dxa"/>
          </w:tcPr>
          <w:p w14:paraId="5887D523" w14:textId="3236EB7E" w:rsidR="000B0275" w:rsidRPr="00B60C45" w:rsidRDefault="000B0275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Minimum Investment for EI’s </w:t>
            </w:r>
          </w:p>
        </w:tc>
        <w:tc>
          <w:tcPr>
            <w:tcW w:w="6197" w:type="dxa"/>
          </w:tcPr>
          <w:p w14:paraId="6E088DDB" w14:textId="737EDB84" w:rsidR="000B0275" w:rsidRDefault="000B0275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Tk. 10mn with cut-off date 02.09.2020 (Close price)</w:t>
            </w:r>
          </w:p>
        </w:tc>
      </w:tr>
      <w:tr w:rsidR="00B60C45" w:rsidRPr="00B60C45" w14:paraId="22964DA9" w14:textId="77777777" w:rsidTr="00B33EE5">
        <w:trPr>
          <w:trHeight w:val="326"/>
        </w:trPr>
        <w:tc>
          <w:tcPr>
            <w:tcW w:w="3595" w:type="dxa"/>
          </w:tcPr>
          <w:p w14:paraId="00E27333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Public Offer of Ordinary Shares</w:t>
            </w:r>
          </w:p>
        </w:tc>
        <w:tc>
          <w:tcPr>
            <w:tcW w:w="6197" w:type="dxa"/>
          </w:tcPr>
          <w:p w14:paraId="0A6A1438" w14:textId="0BD26ADE" w:rsidR="00112509" w:rsidRPr="00B60C45" w:rsidRDefault="000B0275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Shares</w:t>
            </w:r>
          </w:p>
        </w:tc>
      </w:tr>
      <w:tr w:rsidR="00B60C45" w:rsidRPr="00B60C45" w14:paraId="30D05EA2" w14:textId="77777777" w:rsidTr="00B33EE5">
        <w:trPr>
          <w:trHeight w:val="326"/>
        </w:trPr>
        <w:tc>
          <w:tcPr>
            <w:tcW w:w="3595" w:type="dxa"/>
          </w:tcPr>
          <w:p w14:paraId="7B2E1CE7" w14:textId="24974393" w:rsidR="00112509" w:rsidRPr="00B60C45" w:rsidRDefault="000B0275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Issue</w:t>
            </w:r>
            <w:r w:rsidR="00D06A2D" w:rsidRPr="00B60C45">
              <w:rPr>
                <w:rFonts w:ascii="Times New Roman" w:hAnsi="Times New Roman" w:cs="Times New Roman"/>
                <w:color w:val="000000" w:themeColor="text1"/>
              </w:rPr>
              <w:t xml:space="preserve"> Price </w:t>
            </w:r>
            <w:r w:rsidR="00C5364E" w:rsidRPr="00B60C45">
              <w:rPr>
                <w:rFonts w:ascii="Times New Roman" w:hAnsi="Times New Roman" w:cs="Times New Roman"/>
                <w:color w:val="000000" w:themeColor="text1"/>
              </w:rPr>
              <w:t>per share</w:t>
            </w:r>
          </w:p>
        </w:tc>
        <w:tc>
          <w:tcPr>
            <w:tcW w:w="6197" w:type="dxa"/>
          </w:tcPr>
          <w:p w14:paraId="3317BD92" w14:textId="3326BE90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10.00 Each</w:t>
            </w:r>
            <w:r w:rsidR="00A52EAB"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1DB0"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60C45" w:rsidRPr="00B60C45" w14:paraId="0FDC08CE" w14:textId="77777777" w:rsidTr="00B33EE5">
        <w:trPr>
          <w:trHeight w:val="326"/>
        </w:trPr>
        <w:tc>
          <w:tcPr>
            <w:tcW w:w="3595" w:type="dxa"/>
          </w:tcPr>
          <w:p w14:paraId="44CB4977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Authorized Capital</w:t>
            </w:r>
          </w:p>
        </w:tc>
        <w:tc>
          <w:tcPr>
            <w:tcW w:w="6197" w:type="dxa"/>
          </w:tcPr>
          <w:p w14:paraId="45CE2130" w14:textId="3665DE55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1,100.00</w:t>
            </w:r>
            <w:r w:rsidR="00A52EAB"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2EAB" w:rsidRPr="00B60C45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</w:p>
        </w:tc>
      </w:tr>
      <w:tr w:rsidR="00B60C45" w:rsidRPr="00B60C45" w14:paraId="498C0E68" w14:textId="77777777" w:rsidTr="00B33EE5">
        <w:trPr>
          <w:trHeight w:val="326"/>
        </w:trPr>
        <w:tc>
          <w:tcPr>
            <w:tcW w:w="3595" w:type="dxa"/>
          </w:tcPr>
          <w:p w14:paraId="074A7C90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Pre-IPO Paid-up Capital</w:t>
            </w:r>
          </w:p>
        </w:tc>
        <w:tc>
          <w:tcPr>
            <w:tcW w:w="6197" w:type="dxa"/>
          </w:tcPr>
          <w:p w14:paraId="4F995CDB" w14:textId="62957414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52EAB" w:rsidRPr="00B60C45">
              <w:rPr>
                <w:rFonts w:ascii="Times New Roman" w:hAnsi="Times New Roman" w:cs="Times New Roman"/>
                <w:color w:val="000000" w:themeColor="text1"/>
              </w:rPr>
              <w:t>00.00</w:t>
            </w:r>
            <w:r w:rsidR="002B0AD4"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B0AD4" w:rsidRPr="00B60C45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</w:p>
        </w:tc>
      </w:tr>
      <w:tr w:rsidR="00B60C45" w:rsidRPr="00B60C45" w14:paraId="3D7DC843" w14:textId="77777777" w:rsidTr="00B33EE5">
        <w:trPr>
          <w:trHeight w:val="326"/>
        </w:trPr>
        <w:tc>
          <w:tcPr>
            <w:tcW w:w="3595" w:type="dxa"/>
          </w:tcPr>
          <w:p w14:paraId="1D118540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IPO Size </w:t>
            </w:r>
          </w:p>
        </w:tc>
        <w:tc>
          <w:tcPr>
            <w:tcW w:w="6197" w:type="dxa"/>
          </w:tcPr>
          <w:p w14:paraId="44319715" w14:textId="1A2C0AE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150.00</w:t>
            </w:r>
            <w:r w:rsidR="00733C6A"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B0AD4" w:rsidRPr="00B60C45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</w:p>
        </w:tc>
      </w:tr>
      <w:tr w:rsidR="00B60C45" w:rsidRPr="00B60C45" w14:paraId="6BC81EAB" w14:textId="77777777" w:rsidTr="00B33EE5">
        <w:trPr>
          <w:trHeight w:val="326"/>
        </w:trPr>
        <w:tc>
          <w:tcPr>
            <w:tcW w:w="3595" w:type="dxa"/>
          </w:tcPr>
          <w:p w14:paraId="1D787EB2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Post IPO Paid-up Capital</w:t>
            </w:r>
          </w:p>
        </w:tc>
        <w:tc>
          <w:tcPr>
            <w:tcW w:w="6197" w:type="dxa"/>
          </w:tcPr>
          <w:p w14:paraId="32A129AA" w14:textId="01A2CD15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950.00</w:t>
            </w:r>
            <w:r w:rsidR="00A52EAB"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2EAB" w:rsidRPr="00B60C45">
              <w:rPr>
                <w:rFonts w:ascii="Times New Roman" w:hAnsi="Times New Roman" w:cs="Times New Roman"/>
                <w:color w:val="000000" w:themeColor="text1"/>
              </w:rPr>
              <w:t>mn</w:t>
            </w:r>
            <w:proofErr w:type="spellEnd"/>
          </w:p>
        </w:tc>
      </w:tr>
      <w:tr w:rsidR="00B60C45" w:rsidRPr="00B60C45" w14:paraId="3A447882" w14:textId="77777777" w:rsidTr="00B33EE5">
        <w:trPr>
          <w:trHeight w:val="359"/>
        </w:trPr>
        <w:tc>
          <w:tcPr>
            <w:tcW w:w="3595" w:type="dxa"/>
          </w:tcPr>
          <w:p w14:paraId="774D83FF" w14:textId="01D286AE" w:rsidR="00112509" w:rsidRPr="00B60C45" w:rsidRDefault="00597262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Market Lot </w:t>
            </w:r>
            <w:r w:rsidR="00112509" w:rsidRPr="00B60C45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Shares)</w:t>
            </w:r>
          </w:p>
        </w:tc>
        <w:tc>
          <w:tcPr>
            <w:tcW w:w="6197" w:type="dxa"/>
          </w:tcPr>
          <w:p w14:paraId="73CDD3D5" w14:textId="2BC6500F" w:rsidR="00112509" w:rsidRPr="00B60C45" w:rsidRDefault="000B0275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112509" w:rsidRPr="00B60C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60C45" w:rsidRPr="00B60C45" w14:paraId="32485C7A" w14:textId="77777777" w:rsidTr="00B33EE5">
        <w:trPr>
          <w:trHeight w:val="359"/>
        </w:trPr>
        <w:tc>
          <w:tcPr>
            <w:tcW w:w="3595" w:type="dxa"/>
          </w:tcPr>
          <w:p w14:paraId="3B350B00" w14:textId="382FC000" w:rsidR="00F158F3" w:rsidRPr="00B60C45" w:rsidRDefault="00F158F3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Foreign Currency required for NRB and Foreign Applicants (per lot)</w:t>
            </w:r>
          </w:p>
        </w:tc>
        <w:tc>
          <w:tcPr>
            <w:tcW w:w="6197" w:type="dxa"/>
          </w:tcPr>
          <w:p w14:paraId="7CF3DBE8" w14:textId="1A2BB6F6" w:rsidR="00F158F3" w:rsidRPr="00B60C45" w:rsidRDefault="00D06A2D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USD 59.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>or GBP 4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5.55</w:t>
            </w:r>
            <w:r w:rsid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>or EUR 5</w:t>
            </w:r>
            <w:r w:rsidR="000B0275">
              <w:rPr>
                <w:rFonts w:ascii="Times New Roman" w:hAnsi="Times New Roman" w:cs="Times New Roman"/>
                <w:color w:val="000000" w:themeColor="text1"/>
              </w:rPr>
              <w:t>0.61</w:t>
            </w:r>
          </w:p>
        </w:tc>
      </w:tr>
      <w:tr w:rsidR="00B60C45" w:rsidRPr="00B60C45" w14:paraId="0BD9DCAE" w14:textId="77777777" w:rsidTr="00045EFC">
        <w:trPr>
          <w:trHeight w:val="1799"/>
        </w:trPr>
        <w:tc>
          <w:tcPr>
            <w:tcW w:w="3595" w:type="dxa"/>
          </w:tcPr>
          <w:p w14:paraId="5F1738E0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Use of IPO proceeds</w:t>
            </w:r>
          </w:p>
        </w:tc>
        <w:tc>
          <w:tcPr>
            <w:tcW w:w="619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501"/>
              <w:gridCol w:w="2467"/>
            </w:tblGrid>
            <w:tr w:rsidR="00B60C45" w:rsidRPr="00B60C45" w14:paraId="71538C47" w14:textId="77777777" w:rsidTr="00045EFC">
              <w:trPr>
                <w:trHeight w:val="326"/>
              </w:trPr>
              <w:tc>
                <w:tcPr>
                  <w:tcW w:w="3501" w:type="dxa"/>
                </w:tcPr>
                <w:p w14:paraId="18EDCCA8" w14:textId="77777777" w:rsidR="00112509" w:rsidRPr="00B60C45" w:rsidRDefault="00112509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Particulars</w:t>
                  </w:r>
                </w:p>
              </w:tc>
              <w:tc>
                <w:tcPr>
                  <w:tcW w:w="2467" w:type="dxa"/>
                </w:tcPr>
                <w:p w14:paraId="75D1165B" w14:textId="7890179F" w:rsidR="00112509" w:rsidRPr="00B60C45" w:rsidRDefault="00B33EE5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Amount (BDT)</w:t>
                  </w:r>
                </w:p>
              </w:tc>
            </w:tr>
            <w:tr w:rsidR="00B60C45" w:rsidRPr="00B60C45" w14:paraId="43D64AE5" w14:textId="77777777" w:rsidTr="00045EFC">
              <w:trPr>
                <w:trHeight w:val="326"/>
              </w:trPr>
              <w:tc>
                <w:tcPr>
                  <w:tcW w:w="3501" w:type="dxa"/>
                </w:tcPr>
                <w:p w14:paraId="2D397D4D" w14:textId="4E25EEA2" w:rsidR="00112509" w:rsidRPr="00B60C45" w:rsidRDefault="000B0275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Construction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of Store Shed&amp; New Plant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Shed</w:t>
                  </w:r>
                </w:p>
              </w:tc>
              <w:tc>
                <w:tcPr>
                  <w:tcW w:w="2467" w:type="dxa"/>
                </w:tcPr>
                <w:p w14:paraId="1188B00B" w14:textId="54CB0975" w:rsidR="00112509" w:rsidRPr="00B60C45" w:rsidRDefault="00966EBB" w:rsidP="00966EB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 w:rsidR="002F5315"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68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>.16</w:t>
                  </w:r>
                  <w:r w:rsidR="00045EFC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mn (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>45.44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%)</w:t>
                  </w:r>
                </w:p>
              </w:tc>
            </w:tr>
            <w:tr w:rsidR="00B60C45" w:rsidRPr="00B60C45" w14:paraId="0C2826D2" w14:textId="77777777" w:rsidTr="00045EFC">
              <w:trPr>
                <w:trHeight w:val="368"/>
              </w:trPr>
              <w:tc>
                <w:tcPr>
                  <w:tcW w:w="3501" w:type="dxa"/>
                </w:tcPr>
                <w:p w14:paraId="0F04162D" w14:textId="33A5C978" w:rsidR="00112509" w:rsidRPr="00B60C45" w:rsidRDefault="000B0275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Acquisition of new Plant &amp;Machineries</w:t>
                  </w:r>
                </w:p>
              </w:tc>
              <w:tc>
                <w:tcPr>
                  <w:tcW w:w="2467" w:type="dxa"/>
                </w:tcPr>
                <w:p w14:paraId="2AD36DCD" w14:textId="2AB29E8E" w:rsidR="00112509" w:rsidRPr="00B60C45" w:rsidRDefault="00966EBB" w:rsidP="00966EB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42.40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mn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>28.27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%)</w:t>
                  </w:r>
                </w:p>
              </w:tc>
            </w:tr>
            <w:tr w:rsidR="002F5315" w:rsidRPr="00B60C45" w14:paraId="316AC49F" w14:textId="77777777" w:rsidTr="00045EFC">
              <w:trPr>
                <w:trHeight w:val="368"/>
              </w:trPr>
              <w:tc>
                <w:tcPr>
                  <w:tcW w:w="3501" w:type="dxa"/>
                </w:tcPr>
                <w:p w14:paraId="5B44114E" w14:textId="6D1F40C6" w:rsidR="002F5315" w:rsidRPr="002F5315" w:rsidRDefault="002F5315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Repayment of Bank loan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2F5315">
                    <w:rPr>
                      <w:rFonts w:ascii="Times New Roman" w:hAnsi="Times New Roman" w:cs="Times New Roman"/>
                      <w:color w:val="000000" w:themeColor="text1"/>
                    </w:rPr>
                    <w:t>(Basic Bank Ltd)</w:t>
                  </w:r>
                </w:p>
              </w:tc>
              <w:tc>
                <w:tcPr>
                  <w:tcW w:w="2467" w:type="dxa"/>
                </w:tcPr>
                <w:p w14:paraId="5D58C42C" w14:textId="4EA654E2" w:rsidR="002F5315" w:rsidRPr="00B60C45" w:rsidRDefault="002F5315" w:rsidP="00966EB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20.00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mn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(13.33)</w:t>
                  </w:r>
                </w:p>
              </w:tc>
            </w:tr>
            <w:tr w:rsidR="00B60C45" w:rsidRPr="00B60C45" w14:paraId="5174AE32" w14:textId="77777777" w:rsidTr="00045EFC">
              <w:trPr>
                <w:trHeight w:val="313"/>
              </w:trPr>
              <w:tc>
                <w:tcPr>
                  <w:tcW w:w="3501" w:type="dxa"/>
                </w:tcPr>
                <w:p w14:paraId="0F498D9C" w14:textId="68A568D3" w:rsidR="00966EBB" w:rsidRPr="00B60C45" w:rsidRDefault="00966EBB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IPO Expenses</w:t>
                  </w:r>
                </w:p>
              </w:tc>
              <w:tc>
                <w:tcPr>
                  <w:tcW w:w="2467" w:type="dxa"/>
                </w:tcPr>
                <w:p w14:paraId="13CA42E3" w14:textId="3243073B" w:rsidR="00966EBB" w:rsidRPr="00B60C45" w:rsidRDefault="00966EBB" w:rsidP="00966EB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>19.44</w:t>
                  </w: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mn (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>12.96</w:t>
                  </w: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%)</w:t>
                  </w:r>
                </w:p>
              </w:tc>
            </w:tr>
            <w:tr w:rsidR="00B60C45" w:rsidRPr="00B60C45" w14:paraId="3373CE5F" w14:textId="77777777" w:rsidTr="00045EFC">
              <w:trPr>
                <w:trHeight w:val="326"/>
              </w:trPr>
              <w:tc>
                <w:tcPr>
                  <w:tcW w:w="3501" w:type="dxa"/>
                </w:tcPr>
                <w:p w14:paraId="258DBAF4" w14:textId="77777777" w:rsidR="00112509" w:rsidRPr="00B60C45" w:rsidRDefault="00112509" w:rsidP="0011250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2467" w:type="dxa"/>
                </w:tcPr>
                <w:p w14:paraId="4949E8C6" w14:textId="4AA42CB7" w:rsidR="00112509" w:rsidRPr="00B60C45" w:rsidRDefault="00B33EE5" w:rsidP="00B2064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</w:t>
                  </w:r>
                  <w:r w:rsidR="002F5315">
                    <w:rPr>
                      <w:rFonts w:ascii="Times New Roman" w:hAnsi="Times New Roman" w:cs="Times New Roman"/>
                      <w:color w:val="000000" w:themeColor="text1"/>
                    </w:rPr>
                    <w:t>15</w:t>
                  </w:r>
                  <w:r w:rsidR="00045EFC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0.00</w:t>
                  </w:r>
                  <w:r w:rsidR="00112509" w:rsidRPr="00B60C45">
                    <w:rPr>
                      <w:rFonts w:ascii="Times New Roman" w:hAnsi="Times New Roman" w:cs="Times New Roman"/>
                      <w:color w:val="000000" w:themeColor="text1"/>
                    </w:rPr>
                    <w:t>mn (100%)</w:t>
                  </w:r>
                </w:p>
              </w:tc>
            </w:tr>
          </w:tbl>
          <w:p w14:paraId="7CC0CF33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C45" w:rsidRPr="00B60C45" w14:paraId="1D0CA187" w14:textId="77777777" w:rsidTr="00B33EE5">
        <w:trPr>
          <w:trHeight w:val="313"/>
        </w:trPr>
        <w:tc>
          <w:tcPr>
            <w:tcW w:w="3595" w:type="dxa"/>
          </w:tcPr>
          <w:p w14:paraId="3FF3AA25" w14:textId="6666E8C8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NAV Per Share</w:t>
            </w:r>
          </w:p>
        </w:tc>
        <w:tc>
          <w:tcPr>
            <w:tcW w:w="6197" w:type="dxa"/>
          </w:tcPr>
          <w:p w14:paraId="01D32A5B" w14:textId="27E224F6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2F5315">
              <w:rPr>
                <w:rFonts w:ascii="Times New Roman" w:hAnsi="Times New Roman" w:cs="Times New Roman"/>
                <w:color w:val="000000" w:themeColor="text1"/>
              </w:rPr>
              <w:t>17.37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 as on </w:t>
            </w:r>
            <w:r w:rsidR="00045EFC" w:rsidRPr="00B60C45">
              <w:rPr>
                <w:rFonts w:ascii="Times New Roman" w:hAnsi="Times New Roman" w:cs="Times New Roman"/>
                <w:color w:val="000000" w:themeColor="text1"/>
              </w:rPr>
              <w:t>June 30, 2019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60C45" w:rsidRPr="00B60C45" w14:paraId="72BA4EE7" w14:textId="77777777" w:rsidTr="00B33EE5">
        <w:trPr>
          <w:trHeight w:val="313"/>
        </w:trPr>
        <w:tc>
          <w:tcPr>
            <w:tcW w:w="3595" w:type="dxa"/>
          </w:tcPr>
          <w:p w14:paraId="089D81EE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Earning Per Share (EPS)</w:t>
            </w:r>
          </w:p>
        </w:tc>
        <w:tc>
          <w:tcPr>
            <w:tcW w:w="6197" w:type="dxa"/>
          </w:tcPr>
          <w:p w14:paraId="07B305D8" w14:textId="07432E73" w:rsidR="00112509" w:rsidRPr="00B60C45" w:rsidRDefault="00112509" w:rsidP="0011250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Tk. </w:t>
            </w:r>
            <w:r w:rsidR="002F5315">
              <w:rPr>
                <w:rFonts w:ascii="Times New Roman" w:hAnsi="Times New Roman" w:cs="Times New Roman"/>
                <w:color w:val="000000" w:themeColor="text1"/>
              </w:rPr>
              <w:t>1.51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45EFC" w:rsidRPr="00B60C45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Pr="00B60C45">
              <w:rPr>
                <w:rFonts w:ascii="Times New Roman" w:hAnsi="Times New Roman" w:cs="Times New Roman"/>
                <w:color w:val="000000" w:themeColor="text1"/>
              </w:rPr>
              <w:t xml:space="preserve">or the period ended </w:t>
            </w:r>
            <w:r w:rsidR="00045EFC" w:rsidRPr="00B60C45">
              <w:rPr>
                <w:rFonts w:ascii="Times New Roman" w:hAnsi="Times New Roman" w:cs="Times New Roman"/>
                <w:color w:val="000000" w:themeColor="text1"/>
              </w:rPr>
              <w:t>June 30, 2019</w:t>
            </w:r>
            <w:r w:rsidRPr="00B60C4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14:paraId="1D8E2F53" w14:textId="4BEABF20" w:rsidR="00956988" w:rsidRPr="00B60C45" w:rsidRDefault="00956988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C45" w:rsidRPr="00B60C45" w14:paraId="30DB5EF4" w14:textId="77777777" w:rsidTr="00B33EE5">
        <w:trPr>
          <w:trHeight w:val="350"/>
        </w:trPr>
        <w:tc>
          <w:tcPr>
            <w:tcW w:w="3595" w:type="dxa"/>
          </w:tcPr>
          <w:p w14:paraId="3315F659" w14:textId="1F5493FB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lastRenderedPageBreak/>
              <w:t>Issue Manager</w:t>
            </w:r>
            <w:r w:rsidR="005B76FD" w:rsidRPr="00B60C45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6197" w:type="dxa"/>
          </w:tcPr>
          <w:p w14:paraId="6C987C09" w14:textId="01730B6D" w:rsidR="00112509" w:rsidRPr="00B60C45" w:rsidRDefault="002F5315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BD </w:t>
            </w:r>
            <w:r w:rsidR="002A585C" w:rsidRPr="00B60C45">
              <w:rPr>
                <w:rFonts w:ascii="Times New Roman" w:hAnsi="Times New Roman" w:cs="Times New Roman"/>
                <w:color w:val="000000" w:themeColor="text1"/>
              </w:rPr>
              <w:t xml:space="preserve">Finance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Capital </w:t>
            </w:r>
            <w:r w:rsidR="00597262">
              <w:rPr>
                <w:rFonts w:ascii="Times New Roman" w:hAnsi="Times New Roman" w:cs="Times New Roman"/>
                <w:color w:val="000000" w:themeColor="text1"/>
              </w:rPr>
              <w:t>Holdings Limited</w:t>
            </w:r>
          </w:p>
        </w:tc>
      </w:tr>
      <w:tr w:rsidR="000874BE" w:rsidRPr="00B60C45" w14:paraId="61887D79" w14:textId="77777777" w:rsidTr="00B33EE5">
        <w:trPr>
          <w:trHeight w:val="313"/>
        </w:trPr>
        <w:tc>
          <w:tcPr>
            <w:tcW w:w="3595" w:type="dxa"/>
          </w:tcPr>
          <w:p w14:paraId="6AD68FE1" w14:textId="77777777" w:rsidR="00112509" w:rsidRPr="00B60C45" w:rsidRDefault="00112509" w:rsidP="00112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C45">
              <w:rPr>
                <w:rFonts w:ascii="Times New Roman" w:hAnsi="Times New Roman" w:cs="Times New Roman"/>
                <w:color w:val="000000" w:themeColor="text1"/>
              </w:rPr>
              <w:t>Auditor</w:t>
            </w:r>
          </w:p>
        </w:tc>
        <w:tc>
          <w:tcPr>
            <w:tcW w:w="6197" w:type="dxa"/>
          </w:tcPr>
          <w:p w14:paraId="445A9164" w14:textId="1F1E147B" w:rsidR="00112509" w:rsidRPr="00B60C45" w:rsidRDefault="00597262" w:rsidP="006028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Shiraz Khan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Basak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&amp; Co.</w:t>
            </w:r>
          </w:p>
        </w:tc>
      </w:tr>
    </w:tbl>
    <w:p w14:paraId="38ADC1C3" w14:textId="77777777" w:rsidR="00A872DD" w:rsidRPr="00B60C45" w:rsidRDefault="00B07AB1" w:rsidP="00BB69E8">
      <w:pPr>
        <w:rPr>
          <w:rFonts w:ascii="Times New Roman" w:hAnsi="Times New Roman" w:cs="Times New Roman"/>
          <w:color w:val="000000" w:themeColor="text1"/>
        </w:rPr>
      </w:pPr>
    </w:p>
    <w:sectPr w:rsidR="00A872DD" w:rsidRPr="00B60C45" w:rsidSect="00E66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BB0F" w14:textId="77777777" w:rsidR="00B07AB1" w:rsidRDefault="00B07AB1" w:rsidP="00D06126">
      <w:pPr>
        <w:spacing w:after="0" w:line="240" w:lineRule="auto"/>
      </w:pPr>
      <w:r>
        <w:separator/>
      </w:r>
    </w:p>
  </w:endnote>
  <w:endnote w:type="continuationSeparator" w:id="0">
    <w:p w14:paraId="02C5703A" w14:textId="77777777" w:rsidR="00B07AB1" w:rsidRDefault="00B07AB1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2B18" w14:textId="77777777" w:rsidR="00B07AB1" w:rsidRDefault="00B07AB1" w:rsidP="00D06126">
      <w:pPr>
        <w:spacing w:after="0" w:line="240" w:lineRule="auto"/>
      </w:pPr>
      <w:r>
        <w:separator/>
      </w:r>
    </w:p>
  </w:footnote>
  <w:footnote w:type="continuationSeparator" w:id="0">
    <w:p w14:paraId="48D4F444" w14:textId="77777777" w:rsidR="00B07AB1" w:rsidRDefault="00B07AB1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4963" w14:textId="77777777" w:rsidR="008D60D6" w:rsidRDefault="008D60D6" w:rsidP="00D06126">
    <w:pPr>
      <w:pStyle w:val="Header"/>
      <w:jc w:val="center"/>
      <w:rPr>
        <w:rFonts w:ascii="Arial" w:hAnsi="Arial" w:cs="Arial"/>
        <w:sz w:val="26"/>
        <w:szCs w:val="26"/>
      </w:rPr>
    </w:pPr>
    <w:r w:rsidRPr="008D60D6">
      <w:rPr>
        <w:rFonts w:ascii="Arial" w:hAnsi="Arial" w:cs="Arial"/>
        <w:sz w:val="26"/>
        <w:szCs w:val="26"/>
      </w:rPr>
      <w:t>ASSOCIATED OXYGEN LIMITED</w:t>
    </w:r>
  </w:p>
  <w:p w14:paraId="3984F9E6" w14:textId="2FF77D8D" w:rsidR="00D06126" w:rsidRDefault="008D60D6" w:rsidP="00D06126">
    <w:pPr>
      <w:pStyle w:val="Header"/>
      <w:jc w:val="center"/>
    </w:pPr>
    <w:r w:rsidRPr="0023480B">
      <w:rPr>
        <w:b/>
      </w:rPr>
      <w:t xml:space="preserve"> </w:t>
    </w:r>
    <w:r w:rsidR="00D06126" w:rsidRPr="0023480B">
      <w:rPr>
        <w:b/>
      </w:rPr>
      <w:t>(As per prospectus</w:t>
    </w:r>
    <w:r w:rsidR="00D0612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07301"/>
    <w:rsid w:val="00042ACF"/>
    <w:rsid w:val="00045EFC"/>
    <w:rsid w:val="00055FEB"/>
    <w:rsid w:val="00056E57"/>
    <w:rsid w:val="00066477"/>
    <w:rsid w:val="00074F45"/>
    <w:rsid w:val="00086961"/>
    <w:rsid w:val="000874BE"/>
    <w:rsid w:val="000B0275"/>
    <w:rsid w:val="000C6008"/>
    <w:rsid w:val="000D0A03"/>
    <w:rsid w:val="000D31ED"/>
    <w:rsid w:val="000E1378"/>
    <w:rsid w:val="000F761C"/>
    <w:rsid w:val="00106749"/>
    <w:rsid w:val="00112509"/>
    <w:rsid w:val="00153256"/>
    <w:rsid w:val="00177F61"/>
    <w:rsid w:val="0019000D"/>
    <w:rsid w:val="00192E28"/>
    <w:rsid w:val="0019701D"/>
    <w:rsid w:val="001A4B19"/>
    <w:rsid w:val="001C00CF"/>
    <w:rsid w:val="001D2E39"/>
    <w:rsid w:val="0022574E"/>
    <w:rsid w:val="0023480B"/>
    <w:rsid w:val="00246026"/>
    <w:rsid w:val="00246398"/>
    <w:rsid w:val="00284F4D"/>
    <w:rsid w:val="0028673A"/>
    <w:rsid w:val="00295F0A"/>
    <w:rsid w:val="002A585C"/>
    <w:rsid w:val="002A6471"/>
    <w:rsid w:val="002B0AD4"/>
    <w:rsid w:val="002B28F4"/>
    <w:rsid w:val="002B722E"/>
    <w:rsid w:val="002D4E47"/>
    <w:rsid w:val="002F1672"/>
    <w:rsid w:val="002F3733"/>
    <w:rsid w:val="002F5315"/>
    <w:rsid w:val="003047BC"/>
    <w:rsid w:val="003154CB"/>
    <w:rsid w:val="00385BAF"/>
    <w:rsid w:val="003906B8"/>
    <w:rsid w:val="003A37B3"/>
    <w:rsid w:val="003E187B"/>
    <w:rsid w:val="003E617C"/>
    <w:rsid w:val="003F4CCD"/>
    <w:rsid w:val="00405BDB"/>
    <w:rsid w:val="0041370C"/>
    <w:rsid w:val="004372F7"/>
    <w:rsid w:val="00461DB0"/>
    <w:rsid w:val="004A22C6"/>
    <w:rsid w:val="004D3311"/>
    <w:rsid w:val="004E0A66"/>
    <w:rsid w:val="004E436A"/>
    <w:rsid w:val="004F7E23"/>
    <w:rsid w:val="00540989"/>
    <w:rsid w:val="00565B10"/>
    <w:rsid w:val="005760E7"/>
    <w:rsid w:val="00597262"/>
    <w:rsid w:val="005B0C6C"/>
    <w:rsid w:val="005B5622"/>
    <w:rsid w:val="005B76FD"/>
    <w:rsid w:val="005C0DD2"/>
    <w:rsid w:val="00602842"/>
    <w:rsid w:val="00612B4B"/>
    <w:rsid w:val="006249A8"/>
    <w:rsid w:val="00635FCE"/>
    <w:rsid w:val="0064015A"/>
    <w:rsid w:val="00666F6C"/>
    <w:rsid w:val="00690EA8"/>
    <w:rsid w:val="006B59B1"/>
    <w:rsid w:val="006C07B8"/>
    <w:rsid w:val="006D406A"/>
    <w:rsid w:val="0070252C"/>
    <w:rsid w:val="00733C6A"/>
    <w:rsid w:val="00741B7F"/>
    <w:rsid w:val="0079008F"/>
    <w:rsid w:val="007A694A"/>
    <w:rsid w:val="007C6139"/>
    <w:rsid w:val="007D0B1C"/>
    <w:rsid w:val="007F26F3"/>
    <w:rsid w:val="007F353B"/>
    <w:rsid w:val="007F40D2"/>
    <w:rsid w:val="007F6D37"/>
    <w:rsid w:val="007F6E17"/>
    <w:rsid w:val="00825E80"/>
    <w:rsid w:val="008578EF"/>
    <w:rsid w:val="0086141D"/>
    <w:rsid w:val="008645BB"/>
    <w:rsid w:val="008672B2"/>
    <w:rsid w:val="00883772"/>
    <w:rsid w:val="0089321A"/>
    <w:rsid w:val="008A2DBD"/>
    <w:rsid w:val="008D60D6"/>
    <w:rsid w:val="00921076"/>
    <w:rsid w:val="00951997"/>
    <w:rsid w:val="00956988"/>
    <w:rsid w:val="00966EBB"/>
    <w:rsid w:val="00982BB0"/>
    <w:rsid w:val="00985A8A"/>
    <w:rsid w:val="009B6927"/>
    <w:rsid w:val="00A07871"/>
    <w:rsid w:val="00A41A8A"/>
    <w:rsid w:val="00A52EAB"/>
    <w:rsid w:val="00A56A7D"/>
    <w:rsid w:val="00A639D1"/>
    <w:rsid w:val="00A97561"/>
    <w:rsid w:val="00AA2610"/>
    <w:rsid w:val="00AA335E"/>
    <w:rsid w:val="00AB6BFE"/>
    <w:rsid w:val="00AD347E"/>
    <w:rsid w:val="00AE5C36"/>
    <w:rsid w:val="00AF027B"/>
    <w:rsid w:val="00B07AB1"/>
    <w:rsid w:val="00B2064D"/>
    <w:rsid w:val="00B31512"/>
    <w:rsid w:val="00B33EE5"/>
    <w:rsid w:val="00B3411C"/>
    <w:rsid w:val="00B36797"/>
    <w:rsid w:val="00B60C45"/>
    <w:rsid w:val="00BB69E8"/>
    <w:rsid w:val="00C00A11"/>
    <w:rsid w:val="00C0350C"/>
    <w:rsid w:val="00C06DA2"/>
    <w:rsid w:val="00C07C2C"/>
    <w:rsid w:val="00C5364E"/>
    <w:rsid w:val="00C542EA"/>
    <w:rsid w:val="00C94110"/>
    <w:rsid w:val="00CB0F62"/>
    <w:rsid w:val="00CD2521"/>
    <w:rsid w:val="00CF41C3"/>
    <w:rsid w:val="00D04BEB"/>
    <w:rsid w:val="00D06126"/>
    <w:rsid w:val="00D06A2D"/>
    <w:rsid w:val="00D32CDB"/>
    <w:rsid w:val="00D42051"/>
    <w:rsid w:val="00D50AFB"/>
    <w:rsid w:val="00D70FF1"/>
    <w:rsid w:val="00D81D4B"/>
    <w:rsid w:val="00D81FC0"/>
    <w:rsid w:val="00E025AE"/>
    <w:rsid w:val="00E04BB4"/>
    <w:rsid w:val="00E66973"/>
    <w:rsid w:val="00E72115"/>
    <w:rsid w:val="00E80937"/>
    <w:rsid w:val="00E853E7"/>
    <w:rsid w:val="00E9761E"/>
    <w:rsid w:val="00EB379E"/>
    <w:rsid w:val="00EC77BE"/>
    <w:rsid w:val="00EE5BDC"/>
    <w:rsid w:val="00F00D4A"/>
    <w:rsid w:val="00F158F3"/>
    <w:rsid w:val="00F64CF0"/>
    <w:rsid w:val="00F733FD"/>
    <w:rsid w:val="00F8078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5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User</cp:lastModifiedBy>
  <cp:revision>4</cp:revision>
  <cp:lastPrinted>2019-11-06T04:51:00Z</cp:lastPrinted>
  <dcterms:created xsi:type="dcterms:W3CDTF">2020-10-04T10:05:00Z</dcterms:created>
  <dcterms:modified xsi:type="dcterms:W3CDTF">2020-10-04T10:53:00Z</dcterms:modified>
</cp:coreProperties>
</file>